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0882" w14:textId="77777777" w:rsidR="008C5B91" w:rsidRDefault="00000000">
      <w:pPr>
        <w:spacing w:before="400" w:line="276" w:lineRule="auto"/>
        <w:ind w:right="574"/>
        <w:rPr>
          <w:rFonts w:ascii="Times New Roman" w:eastAsia="Times New Roman" w:hAnsi="Times New Roman" w:cs="Times New Roman"/>
          <w:b/>
          <w:sz w:val="46"/>
          <w:szCs w:val="46"/>
        </w:rPr>
      </w:pPr>
      <w:r>
        <w:rPr>
          <w:rFonts w:ascii="Times New Roman" w:eastAsia="Times New Roman" w:hAnsi="Times New Roman" w:cs="Times New Roman"/>
          <w:b/>
          <w:sz w:val="46"/>
          <w:szCs w:val="46"/>
        </w:rPr>
        <w:t>Оферта (лицензионная)</w:t>
      </w:r>
    </w:p>
    <w:p w14:paraId="303D185A" w14:textId="0BA9B1D7" w:rsidR="008C5B91" w:rsidRDefault="00000000">
      <w:pPr>
        <w:widowControl w:val="0"/>
        <w:spacing w:before="100" w:line="244" w:lineRule="auto"/>
        <w:ind w:right="424"/>
        <w:rPr>
          <w:rFonts w:ascii="Times New Roman" w:eastAsia="Times New Roman" w:hAnsi="Times New Roman" w:cs="Times New Roman"/>
          <w:b/>
          <w:sz w:val="38"/>
          <w:szCs w:val="38"/>
        </w:rPr>
      </w:pPr>
      <w:r>
        <w:rPr>
          <w:rFonts w:ascii="Times New Roman" w:eastAsia="Times New Roman" w:hAnsi="Times New Roman" w:cs="Times New Roman"/>
          <w:color w:val="999999"/>
          <w:sz w:val="22"/>
          <w:szCs w:val="22"/>
        </w:rPr>
        <w:t xml:space="preserve">Редакция № </w:t>
      </w:r>
      <w:r w:rsidR="00D0618F" w:rsidRPr="00D0618F">
        <w:rPr>
          <w:rFonts w:ascii="Times New Roman" w:eastAsia="Times New Roman" w:hAnsi="Times New Roman" w:cs="Times New Roman"/>
          <w:color w:val="999999"/>
          <w:sz w:val="22"/>
          <w:szCs w:val="22"/>
        </w:rPr>
        <w:t>2</w:t>
      </w:r>
      <w:r>
        <w:rPr>
          <w:rFonts w:ascii="Times New Roman" w:eastAsia="Times New Roman" w:hAnsi="Times New Roman" w:cs="Times New Roman"/>
          <w:color w:val="999999"/>
          <w:sz w:val="22"/>
          <w:szCs w:val="22"/>
        </w:rPr>
        <w:t xml:space="preserve"> от </w:t>
      </w:r>
      <w:r w:rsidR="00E45DB1" w:rsidRPr="00D0618F">
        <w:rPr>
          <w:rFonts w:ascii="Times New Roman" w:eastAsia="Times New Roman" w:hAnsi="Times New Roman" w:cs="Times New Roman"/>
          <w:color w:val="999999"/>
          <w:sz w:val="22"/>
          <w:szCs w:val="22"/>
        </w:rPr>
        <w:t>0</w:t>
      </w:r>
      <w:r w:rsidR="00D0618F" w:rsidRPr="00D0618F">
        <w:rPr>
          <w:rFonts w:ascii="Times New Roman" w:eastAsia="Times New Roman" w:hAnsi="Times New Roman" w:cs="Times New Roman"/>
          <w:color w:val="999999"/>
          <w:sz w:val="22"/>
          <w:szCs w:val="22"/>
        </w:rPr>
        <w:t>4</w:t>
      </w:r>
      <w:r w:rsidR="00E45DB1" w:rsidRPr="00D0618F">
        <w:rPr>
          <w:rFonts w:ascii="Times New Roman" w:eastAsia="Times New Roman" w:hAnsi="Times New Roman" w:cs="Times New Roman"/>
          <w:color w:val="999999"/>
          <w:sz w:val="22"/>
          <w:szCs w:val="22"/>
        </w:rPr>
        <w:t>.11.</w:t>
      </w:r>
      <w:r>
        <w:rPr>
          <w:rFonts w:ascii="Times New Roman" w:eastAsia="Times New Roman" w:hAnsi="Times New Roman" w:cs="Times New Roman"/>
          <w:color w:val="999999"/>
          <w:sz w:val="22"/>
          <w:szCs w:val="22"/>
        </w:rPr>
        <w:t>2023 г.</w:t>
      </w:r>
    </w:p>
    <w:p w14:paraId="32DC0638" w14:textId="77777777" w:rsidR="008C5B91" w:rsidRDefault="008C5B91">
      <w:pPr>
        <w:spacing w:before="200" w:after="240" w:line="276" w:lineRule="auto"/>
        <w:ind w:right="574"/>
        <w:rPr>
          <w:rFonts w:ascii="Times New Roman" w:eastAsia="Times New Roman" w:hAnsi="Times New Roman" w:cs="Times New Roman"/>
          <w:sz w:val="22"/>
          <w:szCs w:val="22"/>
        </w:rPr>
      </w:pPr>
    </w:p>
    <w:p w14:paraId="3DE75DCC" w14:textId="77777777" w:rsidR="008C5B91" w:rsidRDefault="00000000">
      <w:pPr>
        <w:pBdr>
          <w:top w:val="nil"/>
          <w:left w:val="nil"/>
          <w:bottom w:val="nil"/>
          <w:right w:val="nil"/>
          <w:between w:val="nil"/>
        </w:pBdr>
        <w:spacing w:before="200" w:line="276" w:lineRule="auto"/>
        <w:ind w:right="424"/>
        <w:jc w:val="both"/>
        <w:rPr>
          <w:rFonts w:ascii="Times New Roman" w:eastAsia="Times New Roman" w:hAnsi="Times New Roman" w:cs="Times New Roman"/>
        </w:rPr>
      </w:pPr>
      <w:r>
        <w:rPr>
          <w:rFonts w:ascii="Times New Roman" w:eastAsia="Times New Roman" w:hAnsi="Times New Roman" w:cs="Times New Roman"/>
        </w:rPr>
        <w:t>Настоящая оферта (Оферта) является предложением ООО “СОДИС ЛАБ” (Лицензиар) заключить лицензионный договор с дееспособным физическим лицом, юридическим лицом или индивидуальным предпринимателем (Лицензиат) в соответствии со ст. 437 ГК РФ.</w:t>
      </w:r>
    </w:p>
    <w:p w14:paraId="70063193" w14:textId="77777777" w:rsidR="008C5B91" w:rsidRDefault="00000000">
      <w:pPr>
        <w:pBdr>
          <w:top w:val="nil"/>
          <w:left w:val="nil"/>
          <w:bottom w:val="nil"/>
          <w:right w:val="nil"/>
          <w:between w:val="nil"/>
        </w:pBdr>
        <w:spacing w:before="200" w:line="276" w:lineRule="auto"/>
        <w:ind w:right="424"/>
        <w:jc w:val="both"/>
        <w:rPr>
          <w:rFonts w:ascii="Times New Roman" w:eastAsia="Times New Roman" w:hAnsi="Times New Roman" w:cs="Times New Roman"/>
        </w:rPr>
      </w:pPr>
      <w:r>
        <w:rPr>
          <w:rFonts w:ascii="Times New Roman" w:eastAsia="Times New Roman" w:hAnsi="Times New Roman" w:cs="Times New Roman"/>
        </w:rPr>
        <w:t>Договор между Лицензиаром и Лицензиатом считается заключенным с момента оплаты лицензионного вознаграждения (Акцепт).</w:t>
      </w:r>
    </w:p>
    <w:p w14:paraId="38A8C5C5" w14:textId="77777777" w:rsidR="008C5B91" w:rsidRDefault="00000000">
      <w:pPr>
        <w:widowControl w:val="0"/>
        <w:spacing w:before="600" w:after="200" w:line="276" w:lineRule="auto"/>
        <w:ind w:right="304"/>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Термины и определения</w:t>
      </w:r>
    </w:p>
    <w:tbl>
      <w:tblPr>
        <w:tblStyle w:val="ae"/>
        <w:tblW w:w="9165" w:type="dxa"/>
        <w:tblInd w:w="-105" w:type="dxa"/>
        <w:tblLayout w:type="fixed"/>
        <w:tblLook w:val="0600" w:firstRow="0" w:lastRow="0" w:firstColumn="0" w:lastColumn="0" w:noHBand="1" w:noVBand="1"/>
      </w:tblPr>
      <w:tblGrid>
        <w:gridCol w:w="3000"/>
        <w:gridCol w:w="6165"/>
      </w:tblGrid>
      <w:tr w:rsidR="008C5B91" w14:paraId="3893DC5F" w14:textId="77777777">
        <w:tc>
          <w:tcPr>
            <w:tcW w:w="3000" w:type="dxa"/>
            <w:tcBorders>
              <w:top w:val="dashed" w:sz="8" w:space="0" w:color="666666"/>
              <w:bottom w:val="dashed" w:sz="8" w:space="0" w:color="666666"/>
              <w:right w:val="dashed" w:sz="8" w:space="0" w:color="FFFFFF"/>
            </w:tcBorders>
            <w:shd w:val="clear" w:color="auto" w:fill="auto"/>
            <w:tcMar>
              <w:top w:w="100" w:type="dxa"/>
              <w:left w:w="100" w:type="dxa"/>
              <w:bottom w:w="100" w:type="dxa"/>
              <w:right w:w="100" w:type="dxa"/>
            </w:tcMar>
          </w:tcPr>
          <w:p w14:paraId="3DB7E9AA" w14:textId="77777777" w:rsidR="008C5B91" w:rsidRDefault="00000000">
            <w:pPr>
              <w:widowControl w:val="0"/>
              <w:spacing w:after="100" w:line="276" w:lineRule="auto"/>
              <w:ind w:right="304"/>
              <w:rPr>
                <w:rFonts w:ascii="Times New Roman" w:eastAsia="Times New Roman" w:hAnsi="Times New Roman" w:cs="Times New Roman"/>
                <w:b/>
              </w:rPr>
            </w:pPr>
            <w:r>
              <w:rPr>
                <w:rFonts w:ascii="Times New Roman" w:eastAsia="Times New Roman" w:hAnsi="Times New Roman" w:cs="Times New Roman"/>
                <w:b/>
              </w:rPr>
              <w:t>ПО</w:t>
            </w:r>
          </w:p>
        </w:tc>
        <w:tc>
          <w:tcPr>
            <w:tcW w:w="6165" w:type="dxa"/>
            <w:tcBorders>
              <w:top w:val="dashed" w:sz="8" w:space="0" w:color="666666"/>
              <w:left w:val="dashed" w:sz="8" w:space="0" w:color="FFFFFF"/>
              <w:bottom w:val="dashed" w:sz="8" w:space="0" w:color="666666"/>
            </w:tcBorders>
            <w:shd w:val="clear" w:color="auto" w:fill="auto"/>
            <w:tcMar>
              <w:top w:w="100" w:type="dxa"/>
              <w:left w:w="100" w:type="dxa"/>
              <w:bottom w:w="100" w:type="dxa"/>
              <w:right w:w="100" w:type="dxa"/>
            </w:tcMar>
          </w:tcPr>
          <w:p w14:paraId="538BE317" w14:textId="77777777" w:rsidR="008C5B91" w:rsidRDefault="00000000">
            <w:pPr>
              <w:widowControl w:val="0"/>
              <w:shd w:val="clear" w:color="auto" w:fill="FFFFFF"/>
              <w:spacing w:after="60" w:line="276" w:lineRule="auto"/>
              <w:ind w:right="304"/>
              <w:rPr>
                <w:rFonts w:ascii="Times New Roman" w:eastAsia="Times New Roman" w:hAnsi="Times New Roman" w:cs="Times New Roman"/>
              </w:rPr>
            </w:pPr>
            <w:r>
              <w:rPr>
                <w:rFonts w:ascii="Times New Roman" w:eastAsia="Times New Roman" w:hAnsi="Times New Roman" w:cs="Times New Roman"/>
                <w:highlight w:val="white"/>
              </w:rPr>
              <w:t>программа для ЭВМ “</w:t>
            </w:r>
            <w:r>
              <w:rPr>
                <w:rFonts w:ascii="Times New Roman" w:eastAsia="Times New Roman" w:hAnsi="Times New Roman" w:cs="Times New Roman"/>
              </w:rPr>
              <w:t xml:space="preserve">SODIS Building”, предназначенная для мониторинга и эксплуатации зданий и сооружений, информация о которой размещена на сайте </w:t>
            </w:r>
            <w:hyperlink r:id="rId8">
              <w:r>
                <w:rPr>
                  <w:rFonts w:ascii="Times New Roman" w:eastAsia="Times New Roman" w:hAnsi="Times New Roman" w:cs="Times New Roman"/>
                  <w:color w:val="1155CC"/>
                  <w:u w:val="single"/>
                </w:rPr>
                <w:t>https://sodislab.com./</w:t>
              </w:r>
            </w:hyperlink>
          </w:p>
        </w:tc>
      </w:tr>
      <w:tr w:rsidR="008C5B91" w:rsidRPr="00D0618F" w14:paraId="6FEE5FB4" w14:textId="77777777">
        <w:tc>
          <w:tcPr>
            <w:tcW w:w="3000" w:type="dxa"/>
            <w:tcBorders>
              <w:top w:val="dashed" w:sz="8" w:space="0" w:color="666666"/>
              <w:bottom w:val="dashed" w:sz="8" w:space="0" w:color="666666"/>
              <w:right w:val="dashed" w:sz="8" w:space="0" w:color="FFFFFF"/>
            </w:tcBorders>
            <w:shd w:val="clear" w:color="auto" w:fill="auto"/>
            <w:tcMar>
              <w:top w:w="100" w:type="dxa"/>
              <w:left w:w="100" w:type="dxa"/>
              <w:bottom w:w="100" w:type="dxa"/>
              <w:right w:w="100" w:type="dxa"/>
            </w:tcMar>
          </w:tcPr>
          <w:p w14:paraId="1B79FB63" w14:textId="77777777" w:rsidR="008C5B91" w:rsidRDefault="00000000">
            <w:pPr>
              <w:widowControl w:val="0"/>
              <w:spacing w:after="100" w:line="276" w:lineRule="auto"/>
              <w:ind w:right="304"/>
              <w:rPr>
                <w:rFonts w:ascii="Times New Roman" w:eastAsia="Times New Roman" w:hAnsi="Times New Roman" w:cs="Times New Roman"/>
                <w:b/>
              </w:rPr>
            </w:pPr>
            <w:r>
              <w:rPr>
                <w:rFonts w:ascii="Times New Roman" w:eastAsia="Times New Roman" w:hAnsi="Times New Roman" w:cs="Times New Roman"/>
                <w:b/>
              </w:rPr>
              <w:t>Версии ПО</w:t>
            </w:r>
          </w:p>
        </w:tc>
        <w:tc>
          <w:tcPr>
            <w:tcW w:w="6165" w:type="dxa"/>
            <w:tcBorders>
              <w:top w:val="dashed" w:sz="8" w:space="0" w:color="666666"/>
              <w:left w:val="dashed" w:sz="8" w:space="0" w:color="FFFFFF"/>
              <w:bottom w:val="dashed" w:sz="8" w:space="0" w:color="666666"/>
            </w:tcBorders>
            <w:shd w:val="clear" w:color="auto" w:fill="auto"/>
            <w:tcMar>
              <w:top w:w="100" w:type="dxa"/>
              <w:left w:w="100" w:type="dxa"/>
              <w:bottom w:w="100" w:type="dxa"/>
              <w:right w:w="100" w:type="dxa"/>
            </w:tcMar>
          </w:tcPr>
          <w:p w14:paraId="31ADB465" w14:textId="77777777" w:rsidR="008C5B91" w:rsidRPr="00E45DB1" w:rsidRDefault="00000000">
            <w:pPr>
              <w:spacing w:line="276" w:lineRule="auto"/>
              <w:ind w:right="424"/>
              <w:rPr>
                <w:rFonts w:ascii="Times New Roman" w:eastAsia="Times New Roman" w:hAnsi="Times New Roman" w:cs="Times New Roman"/>
                <w:highlight w:val="white"/>
                <w:lang w:val="en-US"/>
              </w:rPr>
            </w:pPr>
            <w:r>
              <w:rPr>
                <w:rFonts w:ascii="Times New Roman" w:eastAsia="Times New Roman" w:hAnsi="Times New Roman" w:cs="Times New Roman"/>
              </w:rPr>
              <w:t>версии</w:t>
            </w:r>
            <w:r w:rsidRPr="00E45DB1">
              <w:rPr>
                <w:rFonts w:ascii="Times New Roman" w:eastAsia="Times New Roman" w:hAnsi="Times New Roman" w:cs="Times New Roman"/>
                <w:lang w:val="en-US"/>
              </w:rPr>
              <w:t xml:space="preserve"> </w:t>
            </w:r>
            <w:r>
              <w:rPr>
                <w:rFonts w:ascii="Times New Roman" w:eastAsia="Times New Roman" w:hAnsi="Times New Roman" w:cs="Times New Roman"/>
              </w:rPr>
              <w:t>ПО</w:t>
            </w:r>
            <w:r w:rsidRPr="00E45DB1">
              <w:rPr>
                <w:rFonts w:ascii="Times New Roman" w:eastAsia="Times New Roman" w:hAnsi="Times New Roman" w:cs="Times New Roman"/>
                <w:lang w:val="en-US"/>
              </w:rPr>
              <w:t xml:space="preserve"> </w:t>
            </w:r>
            <w:r>
              <w:rPr>
                <w:rFonts w:ascii="Times New Roman" w:eastAsia="Times New Roman" w:hAnsi="Times New Roman" w:cs="Times New Roman"/>
              </w:rPr>
              <w:t>с</w:t>
            </w:r>
            <w:r w:rsidRPr="00E45DB1">
              <w:rPr>
                <w:rFonts w:ascii="Times New Roman" w:eastAsia="Times New Roman" w:hAnsi="Times New Roman" w:cs="Times New Roman"/>
                <w:lang w:val="en-US"/>
              </w:rPr>
              <w:t xml:space="preserve"> </w:t>
            </w:r>
            <w:r>
              <w:rPr>
                <w:rFonts w:ascii="Times New Roman" w:eastAsia="Times New Roman" w:hAnsi="Times New Roman" w:cs="Times New Roman"/>
              </w:rPr>
              <w:t>различной</w:t>
            </w:r>
            <w:r w:rsidRPr="00E45DB1">
              <w:rPr>
                <w:rFonts w:ascii="Times New Roman" w:eastAsia="Times New Roman" w:hAnsi="Times New Roman" w:cs="Times New Roman"/>
                <w:lang w:val="en-US"/>
              </w:rPr>
              <w:t xml:space="preserve"> </w:t>
            </w:r>
            <w:r>
              <w:rPr>
                <w:rFonts w:ascii="Times New Roman" w:eastAsia="Times New Roman" w:hAnsi="Times New Roman" w:cs="Times New Roman"/>
              </w:rPr>
              <w:t>функциональностью</w:t>
            </w:r>
            <w:r w:rsidRPr="00E45DB1">
              <w:rPr>
                <w:rFonts w:ascii="Times New Roman" w:eastAsia="Times New Roman" w:hAnsi="Times New Roman" w:cs="Times New Roman"/>
                <w:lang w:val="en-US"/>
              </w:rPr>
              <w:t xml:space="preserve">: SODIS Building M Lite, SODIS Building M Standard, SODIS Building M Business, SODIS Building M Enterprise, SODIS Building FM Lite, SODIS Building FM Standard, SODIS Building FM Business, SODIS Building FM Enterprise, SODIS Building CM Lite, SODIS Building CM Standard, SODIS Building CM Business, SODIS Building CM Enterprise, </w:t>
            </w:r>
            <w:r>
              <w:rPr>
                <w:rFonts w:ascii="Times New Roman" w:eastAsia="Times New Roman" w:hAnsi="Times New Roman" w:cs="Times New Roman"/>
              </w:rPr>
              <w:t>драйверы</w:t>
            </w:r>
            <w:r w:rsidRPr="00E45DB1">
              <w:rPr>
                <w:rFonts w:ascii="Times New Roman" w:eastAsia="Times New Roman" w:hAnsi="Times New Roman" w:cs="Times New Roman"/>
                <w:lang w:val="en-US"/>
              </w:rPr>
              <w:t xml:space="preserve"> </w:t>
            </w:r>
            <w:r>
              <w:rPr>
                <w:rFonts w:ascii="Times New Roman" w:eastAsia="Times New Roman" w:hAnsi="Times New Roman" w:cs="Times New Roman"/>
              </w:rPr>
              <w:t>сопряжения</w:t>
            </w:r>
            <w:r w:rsidRPr="00E45DB1">
              <w:rPr>
                <w:rFonts w:ascii="Times New Roman" w:eastAsia="Times New Roman" w:hAnsi="Times New Roman" w:cs="Times New Roman"/>
                <w:lang w:val="en-US"/>
              </w:rPr>
              <w:t xml:space="preserve"> SODIS Building, SODIS Docs Lite, SODIS Docs Standard, SODIS Docs Business, SODIS Docs Enterprise</w:t>
            </w:r>
          </w:p>
        </w:tc>
      </w:tr>
      <w:tr w:rsidR="008C5B91" w14:paraId="0D12CBE6" w14:textId="77777777">
        <w:tc>
          <w:tcPr>
            <w:tcW w:w="3000" w:type="dxa"/>
            <w:tcBorders>
              <w:top w:val="dashed" w:sz="8" w:space="0" w:color="666666"/>
              <w:bottom w:val="dashed" w:sz="8" w:space="0" w:color="666666"/>
              <w:right w:val="dashed" w:sz="8" w:space="0" w:color="FFFFFF"/>
            </w:tcBorders>
            <w:shd w:val="clear" w:color="auto" w:fill="auto"/>
            <w:tcMar>
              <w:top w:w="100" w:type="dxa"/>
              <w:left w:w="100" w:type="dxa"/>
              <w:bottom w:w="100" w:type="dxa"/>
              <w:right w:w="100" w:type="dxa"/>
            </w:tcMar>
          </w:tcPr>
          <w:p w14:paraId="26DA7481" w14:textId="77777777" w:rsidR="008C5B91" w:rsidRDefault="00000000">
            <w:pPr>
              <w:widowControl w:val="0"/>
              <w:spacing w:after="100" w:line="276" w:lineRule="auto"/>
              <w:ind w:right="304"/>
              <w:rPr>
                <w:rFonts w:ascii="Times New Roman" w:eastAsia="Times New Roman" w:hAnsi="Times New Roman" w:cs="Times New Roman"/>
                <w:b/>
              </w:rPr>
            </w:pPr>
            <w:r>
              <w:rPr>
                <w:rFonts w:ascii="Times New Roman" w:eastAsia="Times New Roman" w:hAnsi="Times New Roman" w:cs="Times New Roman"/>
                <w:b/>
              </w:rPr>
              <w:t>Тарифный план</w:t>
            </w:r>
          </w:p>
        </w:tc>
        <w:tc>
          <w:tcPr>
            <w:tcW w:w="6165" w:type="dxa"/>
            <w:tcBorders>
              <w:top w:val="dashed" w:sz="8" w:space="0" w:color="666666"/>
              <w:left w:val="dashed" w:sz="8" w:space="0" w:color="FFFFFF"/>
              <w:bottom w:val="dashed" w:sz="8" w:space="0" w:color="666666"/>
            </w:tcBorders>
            <w:shd w:val="clear" w:color="auto" w:fill="auto"/>
            <w:tcMar>
              <w:top w:w="100" w:type="dxa"/>
              <w:left w:w="100" w:type="dxa"/>
              <w:bottom w:w="100" w:type="dxa"/>
              <w:right w:w="100" w:type="dxa"/>
            </w:tcMar>
          </w:tcPr>
          <w:p w14:paraId="25B432EF" w14:textId="77777777" w:rsidR="008C5B91" w:rsidRDefault="00000000">
            <w:pPr>
              <w:spacing w:line="276" w:lineRule="auto"/>
              <w:ind w:right="424"/>
              <w:rPr>
                <w:rFonts w:ascii="Times New Roman" w:eastAsia="Times New Roman" w:hAnsi="Times New Roman" w:cs="Times New Roman"/>
                <w:highlight w:val="white"/>
              </w:rPr>
            </w:pPr>
            <w:r>
              <w:rPr>
                <w:rFonts w:ascii="Times New Roman" w:eastAsia="Times New Roman" w:hAnsi="Times New Roman" w:cs="Times New Roman"/>
              </w:rPr>
              <w:t xml:space="preserve">размещенные на сайте </w:t>
            </w:r>
            <w:hyperlink r:id="rId9">
              <w:r>
                <w:rPr>
                  <w:rFonts w:ascii="Times New Roman" w:eastAsia="Times New Roman" w:hAnsi="Times New Roman" w:cs="Times New Roman"/>
                  <w:color w:val="1155CC"/>
                  <w:u w:val="single"/>
                </w:rPr>
                <w:t>https://sodislab.com./</w:t>
              </w:r>
            </w:hyperlink>
            <w:r>
              <w:rPr>
                <w:rFonts w:ascii="Times New Roman" w:eastAsia="Times New Roman" w:hAnsi="Times New Roman" w:cs="Times New Roman"/>
              </w:rPr>
              <w:t xml:space="preserve"> условия предоставления права использования ПО, которые различаются доступными функциональными возможностями, количеством каналов, параметров и элементов мониторинга, а также количеством пользовательских рабочих мест</w:t>
            </w:r>
          </w:p>
        </w:tc>
      </w:tr>
      <w:tr w:rsidR="008C5B91" w14:paraId="0BED8B33" w14:textId="77777777">
        <w:tc>
          <w:tcPr>
            <w:tcW w:w="3000" w:type="dxa"/>
            <w:tcBorders>
              <w:top w:val="dashed" w:sz="8" w:space="0" w:color="666666"/>
              <w:bottom w:val="dashed" w:sz="8" w:space="0" w:color="666666"/>
              <w:right w:val="dashed" w:sz="8" w:space="0" w:color="FFFFFF"/>
            </w:tcBorders>
            <w:shd w:val="clear" w:color="auto" w:fill="auto"/>
            <w:tcMar>
              <w:top w:w="100" w:type="dxa"/>
              <w:left w:w="100" w:type="dxa"/>
              <w:bottom w:w="100" w:type="dxa"/>
              <w:right w:w="100" w:type="dxa"/>
            </w:tcMar>
          </w:tcPr>
          <w:p w14:paraId="2524FE90" w14:textId="77777777" w:rsidR="008C5B91" w:rsidRDefault="00000000">
            <w:pPr>
              <w:widowControl w:val="0"/>
              <w:spacing w:after="100" w:line="276" w:lineRule="auto"/>
              <w:ind w:right="304"/>
              <w:rPr>
                <w:rFonts w:ascii="Times New Roman" w:eastAsia="Times New Roman" w:hAnsi="Times New Roman" w:cs="Times New Roman"/>
                <w:b/>
              </w:rPr>
            </w:pPr>
            <w:r>
              <w:rPr>
                <w:rFonts w:ascii="Times New Roman" w:eastAsia="Times New Roman" w:hAnsi="Times New Roman" w:cs="Times New Roman"/>
                <w:b/>
              </w:rPr>
              <w:t>Учетная запись</w:t>
            </w:r>
          </w:p>
        </w:tc>
        <w:tc>
          <w:tcPr>
            <w:tcW w:w="6165" w:type="dxa"/>
            <w:tcBorders>
              <w:top w:val="dashed" w:sz="8" w:space="0" w:color="666666"/>
              <w:left w:val="dashed" w:sz="8" w:space="0" w:color="FFFFFF"/>
              <w:bottom w:val="dashed" w:sz="8" w:space="0" w:color="666666"/>
            </w:tcBorders>
            <w:shd w:val="clear" w:color="auto" w:fill="auto"/>
            <w:tcMar>
              <w:top w:w="100" w:type="dxa"/>
              <w:left w:w="100" w:type="dxa"/>
              <w:bottom w:w="100" w:type="dxa"/>
              <w:right w:w="100" w:type="dxa"/>
            </w:tcMar>
          </w:tcPr>
          <w:p w14:paraId="1746A325" w14:textId="77777777" w:rsidR="008C5B91" w:rsidRDefault="00000000">
            <w:pPr>
              <w:spacing w:line="276" w:lineRule="auto"/>
              <w:ind w:right="424"/>
              <w:rPr>
                <w:rFonts w:ascii="Times New Roman" w:eastAsia="Times New Roman" w:hAnsi="Times New Roman" w:cs="Times New Roman"/>
              </w:rPr>
            </w:pPr>
            <w:r>
              <w:rPr>
                <w:rFonts w:ascii="Times New Roman" w:eastAsia="Times New Roman" w:hAnsi="Times New Roman" w:cs="Times New Roman"/>
              </w:rPr>
              <w:t>персональная страница Лицензиата, как пользователя ПО, которая содержит его контактные данные</w:t>
            </w:r>
          </w:p>
        </w:tc>
      </w:tr>
      <w:tr w:rsidR="008C5B91" w14:paraId="734A1AC6" w14:textId="77777777">
        <w:tc>
          <w:tcPr>
            <w:tcW w:w="3000" w:type="dxa"/>
            <w:tcBorders>
              <w:top w:val="dashed" w:sz="8" w:space="0" w:color="666666"/>
              <w:bottom w:val="dashed" w:sz="8" w:space="0" w:color="666666"/>
              <w:right w:val="dashed" w:sz="8" w:space="0" w:color="FFFFFF"/>
            </w:tcBorders>
            <w:shd w:val="clear" w:color="auto" w:fill="auto"/>
            <w:tcMar>
              <w:top w:w="100" w:type="dxa"/>
              <w:left w:w="100" w:type="dxa"/>
              <w:bottom w:w="100" w:type="dxa"/>
              <w:right w:w="100" w:type="dxa"/>
            </w:tcMar>
          </w:tcPr>
          <w:p w14:paraId="3301E551" w14:textId="77777777" w:rsidR="008C5B91" w:rsidRDefault="00000000">
            <w:pPr>
              <w:widowControl w:val="0"/>
              <w:spacing w:after="100" w:line="276" w:lineRule="auto"/>
              <w:ind w:right="304"/>
              <w:rPr>
                <w:rFonts w:ascii="Times New Roman" w:eastAsia="Times New Roman" w:hAnsi="Times New Roman" w:cs="Times New Roman"/>
                <w:b/>
              </w:rPr>
            </w:pPr>
            <w:r>
              <w:rPr>
                <w:rFonts w:ascii="Times New Roman" w:eastAsia="Times New Roman" w:hAnsi="Times New Roman" w:cs="Times New Roman"/>
                <w:b/>
              </w:rPr>
              <w:t>Регистрация</w:t>
            </w:r>
          </w:p>
        </w:tc>
        <w:tc>
          <w:tcPr>
            <w:tcW w:w="6165" w:type="dxa"/>
            <w:tcBorders>
              <w:top w:val="dashed" w:sz="8" w:space="0" w:color="666666"/>
              <w:left w:val="dashed" w:sz="8" w:space="0" w:color="FFFFFF"/>
              <w:bottom w:val="dashed" w:sz="8" w:space="0" w:color="666666"/>
            </w:tcBorders>
            <w:shd w:val="clear" w:color="auto" w:fill="auto"/>
            <w:tcMar>
              <w:top w:w="100" w:type="dxa"/>
              <w:left w:w="100" w:type="dxa"/>
              <w:bottom w:w="100" w:type="dxa"/>
              <w:right w:w="100" w:type="dxa"/>
            </w:tcMar>
          </w:tcPr>
          <w:p w14:paraId="6AC71A55" w14:textId="77777777" w:rsidR="008C5B91" w:rsidRDefault="00000000">
            <w:pPr>
              <w:widowControl w:val="0"/>
              <w:shd w:val="clear" w:color="auto" w:fill="FFFFFF"/>
              <w:spacing w:after="60" w:line="276" w:lineRule="auto"/>
              <w:ind w:right="304"/>
              <w:rPr>
                <w:rFonts w:ascii="Times New Roman" w:eastAsia="Times New Roman" w:hAnsi="Times New Roman" w:cs="Times New Roman"/>
                <w:highlight w:val="white"/>
              </w:rPr>
            </w:pPr>
            <w:r>
              <w:rPr>
                <w:rFonts w:ascii="Times New Roman" w:eastAsia="Times New Roman" w:hAnsi="Times New Roman" w:cs="Times New Roman"/>
                <w:highlight w:val="white"/>
              </w:rPr>
              <w:t>установленный порядок действий, после выполнения которых у Лицензиата появляется Учетная запись</w:t>
            </w:r>
          </w:p>
        </w:tc>
      </w:tr>
    </w:tbl>
    <w:p w14:paraId="7CF20D58" w14:textId="77777777" w:rsidR="008C5B91" w:rsidRDefault="008C5B91">
      <w:pPr>
        <w:pBdr>
          <w:top w:val="nil"/>
          <w:left w:val="nil"/>
          <w:bottom w:val="nil"/>
          <w:right w:val="nil"/>
          <w:between w:val="nil"/>
        </w:pBdr>
        <w:spacing w:after="200" w:line="276" w:lineRule="auto"/>
        <w:ind w:right="574"/>
        <w:jc w:val="both"/>
        <w:rPr>
          <w:rFonts w:ascii="Times New Roman" w:eastAsia="Times New Roman" w:hAnsi="Times New Roman" w:cs="Times New Roman"/>
          <w:color w:val="000000"/>
        </w:rPr>
      </w:pPr>
    </w:p>
    <w:p w14:paraId="6CF6ED11" w14:textId="77777777" w:rsidR="008C5B91" w:rsidRDefault="00000000">
      <w:pPr>
        <w:numPr>
          <w:ilvl w:val="0"/>
          <w:numId w:val="1"/>
        </w:numPr>
        <w:pBdr>
          <w:top w:val="nil"/>
          <w:left w:val="nil"/>
          <w:bottom w:val="nil"/>
          <w:right w:val="nil"/>
          <w:between w:val="nil"/>
        </w:pBdr>
        <w:spacing w:before="500" w:after="60" w:line="276" w:lineRule="auto"/>
        <w:ind w:right="574"/>
        <w:jc w:val="both"/>
        <w:rPr>
          <w:color w:val="000000"/>
        </w:rPr>
      </w:pPr>
      <w:r>
        <w:rPr>
          <w:rFonts w:ascii="Times New Roman" w:eastAsia="Times New Roman" w:hAnsi="Times New Roman" w:cs="Times New Roman"/>
          <w:b/>
          <w:color w:val="000000"/>
          <w:sz w:val="28"/>
          <w:szCs w:val="28"/>
        </w:rPr>
        <w:lastRenderedPageBreak/>
        <w:t>Предмет</w:t>
      </w:r>
    </w:p>
    <w:p w14:paraId="57F18801" w14:textId="77777777" w:rsidR="008C5B91" w:rsidRDefault="00000000">
      <w:pPr>
        <w:numPr>
          <w:ilvl w:val="1"/>
          <w:numId w:val="1"/>
        </w:numPr>
        <w:pBdr>
          <w:top w:val="nil"/>
          <w:left w:val="nil"/>
          <w:bottom w:val="nil"/>
          <w:right w:val="nil"/>
          <w:between w:val="nil"/>
        </w:pBdr>
        <w:spacing w:line="276" w:lineRule="auto"/>
        <w:ind w:right="574"/>
        <w:jc w:val="both"/>
      </w:pPr>
      <w:r>
        <w:rPr>
          <w:rFonts w:ascii="Times New Roman" w:eastAsia="Times New Roman" w:hAnsi="Times New Roman" w:cs="Times New Roman"/>
        </w:rPr>
        <w:t>Лицензиар предоставляет Лицензиату право использования ПО на условиях простой (неисключительной) лицензии, а Лицензиат выплачивает лицензионное вознаграждение.</w:t>
      </w:r>
    </w:p>
    <w:p w14:paraId="67FB7EAE" w14:textId="77777777" w:rsidR="008C5B91" w:rsidRDefault="00000000">
      <w:pPr>
        <w:numPr>
          <w:ilvl w:val="0"/>
          <w:numId w:val="1"/>
        </w:numPr>
        <w:pBdr>
          <w:top w:val="nil"/>
          <w:left w:val="nil"/>
          <w:bottom w:val="nil"/>
          <w:right w:val="nil"/>
          <w:between w:val="nil"/>
        </w:pBdr>
        <w:spacing w:before="500" w:after="60" w:line="276" w:lineRule="auto"/>
        <w:ind w:right="574"/>
        <w:jc w:val="both"/>
      </w:pPr>
      <w:r>
        <w:rPr>
          <w:rFonts w:ascii="Times New Roman" w:eastAsia="Times New Roman" w:hAnsi="Times New Roman" w:cs="Times New Roman"/>
          <w:b/>
          <w:sz w:val="28"/>
          <w:szCs w:val="28"/>
        </w:rPr>
        <w:t>Условия использования</w:t>
      </w:r>
    </w:p>
    <w:p w14:paraId="3637BDC4" w14:textId="77777777" w:rsidR="008C5B91" w:rsidRDefault="00000000">
      <w:pPr>
        <w:numPr>
          <w:ilvl w:val="1"/>
          <w:numId w:val="1"/>
        </w:numPr>
        <w:pBdr>
          <w:top w:val="nil"/>
          <w:left w:val="nil"/>
          <w:bottom w:val="nil"/>
          <w:right w:val="nil"/>
          <w:between w:val="nil"/>
        </w:pBdr>
        <w:spacing w:line="276" w:lineRule="auto"/>
        <w:ind w:right="574"/>
        <w:jc w:val="both"/>
      </w:pPr>
      <w:r>
        <w:rPr>
          <w:rFonts w:ascii="Times New Roman" w:eastAsia="Times New Roman" w:hAnsi="Times New Roman" w:cs="Times New Roman"/>
        </w:rPr>
        <w:t>Лицензиат вправе использовать ту Версию ПО и ту функциональность ПО, которые предусмотрены выбранным Тарифным планом.</w:t>
      </w:r>
    </w:p>
    <w:p w14:paraId="1377D8E7"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Лицензиат вправе использовать ПО следующими способами:</w:t>
      </w:r>
    </w:p>
    <w:p w14:paraId="77C8E171" w14:textId="77777777" w:rsidR="008C5B91" w:rsidRDefault="00000000">
      <w:pPr>
        <w:numPr>
          <w:ilvl w:val="2"/>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воспроизведение и использование в соответствии с функциональными возможностями;</w:t>
      </w:r>
    </w:p>
    <w:p w14:paraId="707DAFD9" w14:textId="77777777" w:rsidR="008C5B91" w:rsidRDefault="00000000">
      <w:pPr>
        <w:numPr>
          <w:ilvl w:val="2"/>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подключение через Интернет и использование в соответствии с функциональными возможностями.</w:t>
      </w:r>
    </w:p>
    <w:p w14:paraId="20D00528"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Лицензиат вправе использовать ПО:</w:t>
      </w:r>
    </w:p>
    <w:p w14:paraId="6762839B" w14:textId="77777777" w:rsidR="008C5B91" w:rsidRDefault="00000000">
      <w:pPr>
        <w:numPr>
          <w:ilvl w:val="2"/>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на территории всего мира;</w:t>
      </w:r>
    </w:p>
    <w:p w14:paraId="495FB45D" w14:textId="77777777" w:rsidR="008C5B91" w:rsidRDefault="00000000">
      <w:pPr>
        <w:numPr>
          <w:ilvl w:val="2"/>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 xml:space="preserve">в течение срока действия исключительного права на ПО. </w:t>
      </w:r>
    </w:p>
    <w:p w14:paraId="77973291"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Лицензиат не вправе:</w:t>
      </w:r>
    </w:p>
    <w:p w14:paraId="7E7BDC42" w14:textId="77777777" w:rsidR="008C5B91" w:rsidRDefault="00000000">
      <w:pPr>
        <w:numPr>
          <w:ilvl w:val="2"/>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предпринимать действия, в том числе технического характера, направленные на нарушение нормального функционирования ПО;</w:t>
      </w:r>
    </w:p>
    <w:p w14:paraId="70BDCC48" w14:textId="77777777" w:rsidR="008C5B91" w:rsidRDefault="00000000">
      <w:pPr>
        <w:numPr>
          <w:ilvl w:val="2"/>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предпринимать попытки обойти установленные технические ограничения ПО;</w:t>
      </w:r>
    </w:p>
    <w:p w14:paraId="3C52CD2F" w14:textId="77777777" w:rsidR="008C5B91" w:rsidRDefault="00000000">
      <w:pPr>
        <w:numPr>
          <w:ilvl w:val="2"/>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 xml:space="preserve">копировать, вносить изменения, подготавливать производные материалы, </w:t>
      </w:r>
      <w:proofErr w:type="spellStart"/>
      <w:r>
        <w:rPr>
          <w:rFonts w:ascii="Times New Roman" w:eastAsia="Times New Roman" w:hAnsi="Times New Roman" w:cs="Times New Roman"/>
        </w:rPr>
        <w:t>декомпилировать</w:t>
      </w:r>
      <w:proofErr w:type="spellEnd"/>
      <w:r>
        <w:rPr>
          <w:rFonts w:ascii="Times New Roman" w:eastAsia="Times New Roman" w:hAnsi="Times New Roman" w:cs="Times New Roman"/>
        </w:rPr>
        <w:t>, анализировать с помощью дизассемблера или пытаться вскрыть исходный код, каким-либо иным способом изменять ПО;</w:t>
      </w:r>
    </w:p>
    <w:p w14:paraId="4F96549F" w14:textId="77777777" w:rsidR="008C5B91" w:rsidRDefault="00000000">
      <w:pPr>
        <w:numPr>
          <w:ilvl w:val="2"/>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rPr>
      </w:pPr>
      <w:r>
        <w:rPr>
          <w:rFonts w:ascii="Times New Roman" w:eastAsia="Times New Roman" w:hAnsi="Times New Roman" w:cs="Times New Roman"/>
        </w:rPr>
        <w:t>распространять ПО в любом виде, если Лицензиат не является сертифицированным партнером.</w:t>
      </w:r>
    </w:p>
    <w:p w14:paraId="55393BB7" w14:textId="77777777" w:rsidR="008C5B91" w:rsidRDefault="00000000">
      <w:pPr>
        <w:numPr>
          <w:ilvl w:val="1"/>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rPr>
      </w:pPr>
      <w:r>
        <w:rPr>
          <w:rFonts w:ascii="Times New Roman" w:eastAsia="Times New Roman" w:hAnsi="Times New Roman" w:cs="Times New Roman"/>
        </w:rPr>
        <w:t xml:space="preserve">Если Лицензиат является сертифицированным партнером в соответствии с Партнерской офертой по адресу </w:t>
      </w:r>
      <w:hyperlink r:id="rId10">
        <w:r>
          <w:rPr>
            <w:rFonts w:ascii="Times New Roman" w:eastAsia="Times New Roman" w:hAnsi="Times New Roman" w:cs="Times New Roman"/>
            <w:color w:val="1155CC"/>
            <w:u w:val="single"/>
          </w:rPr>
          <w:t>https://www.sodislab.com/ru/partner-oferta</w:t>
        </w:r>
      </w:hyperlink>
      <w:r>
        <w:rPr>
          <w:rFonts w:ascii="Times New Roman" w:eastAsia="Times New Roman" w:hAnsi="Times New Roman" w:cs="Times New Roman"/>
        </w:rPr>
        <w:t xml:space="preserve">, то Лицензиар предоставляет ему право </w:t>
      </w:r>
      <w:proofErr w:type="spellStart"/>
      <w:r>
        <w:rPr>
          <w:rFonts w:ascii="Times New Roman" w:eastAsia="Times New Roman" w:hAnsi="Times New Roman" w:cs="Times New Roman"/>
        </w:rPr>
        <w:t>сублицензирования</w:t>
      </w:r>
      <w:proofErr w:type="spellEnd"/>
      <w:r>
        <w:rPr>
          <w:rFonts w:ascii="Times New Roman" w:eastAsia="Times New Roman" w:hAnsi="Times New Roman" w:cs="Times New Roman"/>
        </w:rPr>
        <w:t xml:space="preserve"> ПО. </w:t>
      </w:r>
    </w:p>
    <w:p w14:paraId="0FB4C129" w14:textId="77777777" w:rsidR="008C5B91" w:rsidRDefault="00000000">
      <w:pPr>
        <w:numPr>
          <w:ilvl w:val="1"/>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rPr>
      </w:pPr>
      <w:r>
        <w:rPr>
          <w:rFonts w:ascii="Times New Roman" w:eastAsia="Times New Roman" w:hAnsi="Times New Roman" w:cs="Times New Roman"/>
        </w:rPr>
        <w:t xml:space="preserve">Лицензиар обеспечивает круглосуточную (за исключением времени проведения профилактических работ) доступность сайта </w:t>
      </w:r>
      <w:hyperlink r:id="rId11">
        <w:r>
          <w:rPr>
            <w:rFonts w:ascii="Times New Roman" w:eastAsia="Times New Roman" w:hAnsi="Times New Roman" w:cs="Times New Roman"/>
            <w:color w:val="1155CC"/>
            <w:u w:val="single"/>
          </w:rPr>
          <w:t>https://sodislab.com./</w:t>
        </w:r>
      </w:hyperlink>
      <w:r>
        <w:rPr>
          <w:rFonts w:ascii="Times New Roman" w:eastAsia="Times New Roman" w:hAnsi="Times New Roman" w:cs="Times New Roman"/>
        </w:rPr>
        <w:t xml:space="preserve"> для использования ПО и доступа к документации.</w:t>
      </w:r>
    </w:p>
    <w:p w14:paraId="24630808" w14:textId="77777777" w:rsidR="00121A51" w:rsidRPr="00121A51" w:rsidRDefault="00121A51" w:rsidP="00121A51">
      <w:pPr>
        <w:pBdr>
          <w:top w:val="nil"/>
          <w:left w:val="nil"/>
          <w:bottom w:val="nil"/>
          <w:right w:val="nil"/>
          <w:between w:val="nil"/>
        </w:pBdr>
        <w:spacing w:before="500" w:after="60" w:line="276" w:lineRule="auto"/>
        <w:ind w:left="708" w:right="574"/>
        <w:jc w:val="both"/>
      </w:pPr>
    </w:p>
    <w:p w14:paraId="0637CEFC" w14:textId="77777777" w:rsidR="008C5B91" w:rsidRDefault="00000000">
      <w:pPr>
        <w:numPr>
          <w:ilvl w:val="0"/>
          <w:numId w:val="1"/>
        </w:numPr>
        <w:pBdr>
          <w:top w:val="nil"/>
          <w:left w:val="nil"/>
          <w:bottom w:val="nil"/>
          <w:right w:val="nil"/>
          <w:between w:val="nil"/>
        </w:pBdr>
        <w:spacing w:before="500" w:after="60" w:line="276" w:lineRule="auto"/>
        <w:ind w:right="574"/>
        <w:jc w:val="both"/>
      </w:pPr>
      <w:r>
        <w:rPr>
          <w:rFonts w:ascii="Times New Roman" w:eastAsia="Times New Roman" w:hAnsi="Times New Roman" w:cs="Times New Roman"/>
          <w:b/>
          <w:sz w:val="28"/>
          <w:szCs w:val="28"/>
        </w:rPr>
        <w:lastRenderedPageBreak/>
        <w:t xml:space="preserve">Порядок предоставления ПО </w:t>
      </w:r>
    </w:p>
    <w:p w14:paraId="260C563E" w14:textId="77777777" w:rsidR="008C5B91" w:rsidRDefault="00000000">
      <w:pPr>
        <w:numPr>
          <w:ilvl w:val="1"/>
          <w:numId w:val="1"/>
        </w:numPr>
        <w:pBdr>
          <w:top w:val="nil"/>
          <w:left w:val="nil"/>
          <w:bottom w:val="nil"/>
          <w:right w:val="nil"/>
          <w:between w:val="nil"/>
        </w:pBdr>
        <w:spacing w:line="276" w:lineRule="auto"/>
        <w:ind w:right="574"/>
        <w:jc w:val="both"/>
      </w:pPr>
      <w:r>
        <w:rPr>
          <w:rFonts w:ascii="Times New Roman" w:eastAsia="Times New Roman" w:hAnsi="Times New Roman" w:cs="Times New Roman"/>
        </w:rPr>
        <w:t>В течение 2 рабочих дней с момента оплаты лицензионного вознаграждения Лицензиар предоставляет Лицензиату ПО посредством:</w:t>
      </w:r>
    </w:p>
    <w:p w14:paraId="425540F2" w14:textId="77777777" w:rsidR="008C5B91" w:rsidRDefault="00000000">
      <w:pPr>
        <w:numPr>
          <w:ilvl w:val="2"/>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открытия доступа к ПО для подключения через Интернет;</w:t>
      </w:r>
    </w:p>
    <w:p w14:paraId="5BA95523" w14:textId="77777777" w:rsidR="008C5B91" w:rsidRDefault="00000000">
      <w:pPr>
        <w:pBdr>
          <w:top w:val="nil"/>
          <w:left w:val="nil"/>
          <w:bottom w:val="nil"/>
          <w:right w:val="nil"/>
          <w:between w:val="nil"/>
        </w:pBdr>
        <w:spacing w:before="200" w:line="276" w:lineRule="auto"/>
        <w:ind w:left="1559" w:right="574"/>
        <w:jc w:val="both"/>
        <w:rPr>
          <w:rFonts w:ascii="Times New Roman" w:eastAsia="Times New Roman" w:hAnsi="Times New Roman" w:cs="Times New Roman"/>
        </w:rPr>
      </w:pPr>
      <w:r>
        <w:rPr>
          <w:rFonts w:ascii="Times New Roman" w:eastAsia="Times New Roman" w:hAnsi="Times New Roman" w:cs="Times New Roman"/>
        </w:rPr>
        <w:t>или</w:t>
      </w:r>
    </w:p>
    <w:p w14:paraId="0A33F5A9" w14:textId="77777777" w:rsidR="008C5B91" w:rsidRDefault="00000000">
      <w:pPr>
        <w:numPr>
          <w:ilvl w:val="2"/>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rPr>
      </w:pPr>
      <w:r>
        <w:rPr>
          <w:rFonts w:ascii="Times New Roman" w:eastAsia="Times New Roman" w:hAnsi="Times New Roman" w:cs="Times New Roman"/>
        </w:rPr>
        <w:t>направления по электронной почте информации по установке дистрибутива ПО.</w:t>
      </w:r>
    </w:p>
    <w:p w14:paraId="066414FD"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Лицензиар создает Учетную запись Лицензиата на основании данных, предоставленных Лицензиатом при Регистрации.</w:t>
      </w:r>
    </w:p>
    <w:p w14:paraId="4885D10D" w14:textId="77777777" w:rsidR="008C5B91" w:rsidRDefault="00000000">
      <w:pPr>
        <w:numPr>
          <w:ilvl w:val="1"/>
          <w:numId w:val="1"/>
        </w:numPr>
        <w:pBdr>
          <w:top w:val="nil"/>
          <w:left w:val="nil"/>
          <w:bottom w:val="nil"/>
          <w:right w:val="nil"/>
          <w:between w:val="nil"/>
        </w:pBdr>
        <w:spacing w:before="200" w:line="276" w:lineRule="auto"/>
        <w:ind w:right="574"/>
        <w:jc w:val="both"/>
      </w:pPr>
      <w:sdt>
        <w:sdtPr>
          <w:tag w:val="goog_rdk_0"/>
          <w:id w:val="-71279903"/>
        </w:sdtPr>
        <w:sdtContent/>
      </w:sdt>
      <w:sdt>
        <w:sdtPr>
          <w:tag w:val="goog_rdk_1"/>
          <w:id w:val="-1277635662"/>
        </w:sdtPr>
        <w:sdtContent/>
      </w:sdt>
      <w:sdt>
        <w:sdtPr>
          <w:tag w:val="goog_rdk_2"/>
          <w:id w:val="-1096546031"/>
        </w:sdtPr>
        <w:sdtContent/>
      </w:sdt>
      <w:sdt>
        <w:sdtPr>
          <w:tag w:val="goog_rdk_3"/>
          <w:id w:val="489689801"/>
        </w:sdtPr>
        <w:sdtContent/>
      </w:sdt>
      <w:sdt>
        <w:sdtPr>
          <w:tag w:val="goog_rdk_4"/>
          <w:id w:val="-501899858"/>
        </w:sdtPr>
        <w:sdtContent/>
      </w:sdt>
      <w:r>
        <w:rPr>
          <w:rFonts w:ascii="Times New Roman" w:eastAsia="Times New Roman" w:hAnsi="Times New Roman" w:cs="Times New Roman"/>
        </w:rPr>
        <w:t xml:space="preserve">Одновременно с предоставлением ПО Лицензиар направляет Лицензиату по электронной почте акт о предоставлении прав на ПО (далее – Акт). </w:t>
      </w:r>
    </w:p>
    <w:p w14:paraId="50B1C0D4"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По письменному запросу Лицензиата Лицензиар направляет Акт в бумажном виде Почтой России или курьерской службой.</w:t>
      </w:r>
    </w:p>
    <w:p w14:paraId="4E3F6E70"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Если по истечении 5 рабочих дней с момента направления Акта Лицензиар не получит подписанный Акт или мотивированный отказ, обязательства Лицензиара считаются исполненными надлежащим образом, а Акт – подписанным Лицензиатом без замечаний.</w:t>
      </w:r>
    </w:p>
    <w:p w14:paraId="727CAE54"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Право использования ПО считается предоставленным в момент предоставления ПО.</w:t>
      </w:r>
    </w:p>
    <w:p w14:paraId="3438BF15" w14:textId="77777777" w:rsidR="008C5B91" w:rsidRDefault="00000000">
      <w:pPr>
        <w:numPr>
          <w:ilvl w:val="0"/>
          <w:numId w:val="1"/>
        </w:numPr>
        <w:pBdr>
          <w:top w:val="nil"/>
          <w:left w:val="nil"/>
          <w:bottom w:val="nil"/>
          <w:right w:val="nil"/>
          <w:between w:val="nil"/>
        </w:pBdr>
        <w:spacing w:before="500" w:after="60" w:line="276" w:lineRule="auto"/>
        <w:ind w:right="574"/>
        <w:jc w:val="both"/>
      </w:pPr>
      <w:r>
        <w:rPr>
          <w:rFonts w:ascii="Times New Roman" w:eastAsia="Times New Roman" w:hAnsi="Times New Roman" w:cs="Times New Roman"/>
          <w:b/>
          <w:sz w:val="28"/>
          <w:szCs w:val="28"/>
        </w:rPr>
        <w:t>Финансовые условия</w:t>
      </w:r>
    </w:p>
    <w:p w14:paraId="00075822" w14:textId="77777777" w:rsidR="008C5B91" w:rsidRDefault="00000000">
      <w:pPr>
        <w:numPr>
          <w:ilvl w:val="1"/>
          <w:numId w:val="1"/>
        </w:numPr>
        <w:pBdr>
          <w:top w:val="nil"/>
          <w:left w:val="nil"/>
          <w:bottom w:val="nil"/>
          <w:right w:val="nil"/>
          <w:between w:val="nil"/>
        </w:pBdr>
        <w:spacing w:line="276" w:lineRule="auto"/>
        <w:ind w:right="574"/>
        <w:jc w:val="both"/>
      </w:pPr>
      <w:r>
        <w:rPr>
          <w:rFonts w:ascii="Times New Roman" w:eastAsia="Times New Roman" w:hAnsi="Times New Roman" w:cs="Times New Roman"/>
        </w:rPr>
        <w:t xml:space="preserve">Размер лицензионного вознаграждения определяется Тарифным планом. </w:t>
      </w:r>
    </w:p>
    <w:p w14:paraId="34CCB91D"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 xml:space="preserve">Порядок оплаты лицензионного вознаграждения и иные особенности Тарифного плана могут быть указаны в счете, выставленным Лицензиаром. </w:t>
      </w:r>
      <w:sdt>
        <w:sdtPr>
          <w:tag w:val="goog_rdk_5"/>
          <w:id w:val="1203215915"/>
        </w:sdtPr>
        <w:sdtContent/>
      </w:sdt>
      <w:sdt>
        <w:sdtPr>
          <w:tag w:val="goog_rdk_6"/>
          <w:id w:val="1232046075"/>
        </w:sdtPr>
        <w:sdtContent/>
      </w:sdt>
      <w:r>
        <w:rPr>
          <w:rFonts w:ascii="Times New Roman" w:eastAsia="Times New Roman" w:hAnsi="Times New Roman" w:cs="Times New Roman"/>
        </w:rPr>
        <w:t>Лицензиат выплачивает лицензионное вознаграждение путем оплаты указанного счета.</w:t>
      </w:r>
    </w:p>
    <w:p w14:paraId="2CE6602F"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Лицензионное вознаграждение не облагается НДС (п. 1 ст. 145.1 НК РФ).</w:t>
      </w:r>
    </w:p>
    <w:p w14:paraId="1D04B99A"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Расчеты по Договору производятся в российских рублях путем перечисления денежных средств на расчетный счет Лицензиара.</w:t>
      </w:r>
    </w:p>
    <w:p w14:paraId="59510A35"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Обязательства по оплате считаются исполненными в момент зачисления денежных средств на расчетный счет Лицензиара.</w:t>
      </w:r>
    </w:p>
    <w:p w14:paraId="1501751D" w14:textId="77777777" w:rsidR="008C5B91" w:rsidRDefault="00000000">
      <w:pPr>
        <w:numPr>
          <w:ilvl w:val="1"/>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rPr>
      </w:pPr>
      <w:sdt>
        <w:sdtPr>
          <w:tag w:val="goog_rdk_7"/>
          <w:id w:val="164286982"/>
        </w:sdtPr>
        <w:sdtContent/>
      </w:sdt>
      <w:r>
        <w:rPr>
          <w:rFonts w:ascii="Times New Roman" w:eastAsia="Times New Roman" w:hAnsi="Times New Roman" w:cs="Times New Roman"/>
        </w:rPr>
        <w:t xml:space="preserve">Лицензиат вправе приостановить действие выбранного им Тарифного плана на срок не более 1 года. </w:t>
      </w:r>
    </w:p>
    <w:p w14:paraId="73F6958D" w14:textId="77777777" w:rsidR="008C5B91" w:rsidRDefault="00000000">
      <w:pPr>
        <w:numPr>
          <w:ilvl w:val="2"/>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rPr>
      </w:pPr>
      <w:r>
        <w:rPr>
          <w:rFonts w:ascii="Times New Roman" w:eastAsia="Times New Roman" w:hAnsi="Times New Roman" w:cs="Times New Roman"/>
        </w:rPr>
        <w:t xml:space="preserve">Во время приостановления действия Тарифного плана Лицензиат теряет доступ к ПО. </w:t>
      </w:r>
    </w:p>
    <w:p w14:paraId="55D42F04" w14:textId="77777777" w:rsidR="008C5B91" w:rsidRDefault="00000000">
      <w:pPr>
        <w:numPr>
          <w:ilvl w:val="2"/>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rPr>
      </w:pPr>
      <w:r>
        <w:rPr>
          <w:rFonts w:ascii="Times New Roman" w:eastAsia="Times New Roman" w:hAnsi="Times New Roman" w:cs="Times New Roman"/>
        </w:rPr>
        <w:t>Срок действия Тарифного плана продлевается на срок приостановления.</w:t>
      </w:r>
    </w:p>
    <w:p w14:paraId="481CA2C4" w14:textId="77777777" w:rsidR="008C5B91" w:rsidRDefault="00000000">
      <w:pPr>
        <w:numPr>
          <w:ilvl w:val="1"/>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rPr>
      </w:pPr>
      <w:r>
        <w:rPr>
          <w:rFonts w:ascii="Times New Roman" w:eastAsia="Times New Roman" w:hAnsi="Times New Roman" w:cs="Times New Roman"/>
        </w:rPr>
        <w:lastRenderedPageBreak/>
        <w:t>Лицензиар не возвращает лицензионное вознаграждение, потому что его обязательства исполнены с момента предоставления ПО.</w:t>
      </w:r>
    </w:p>
    <w:p w14:paraId="0D9D0BC7" w14:textId="77777777" w:rsidR="008C5B91" w:rsidRDefault="00000000">
      <w:pPr>
        <w:numPr>
          <w:ilvl w:val="0"/>
          <w:numId w:val="1"/>
        </w:numPr>
        <w:pBdr>
          <w:top w:val="nil"/>
          <w:left w:val="nil"/>
          <w:bottom w:val="nil"/>
          <w:right w:val="nil"/>
          <w:between w:val="nil"/>
        </w:pBdr>
        <w:spacing w:before="500" w:after="60" w:line="276" w:lineRule="auto"/>
        <w:ind w:right="574"/>
        <w:jc w:val="both"/>
      </w:pPr>
      <w:r>
        <w:rPr>
          <w:rFonts w:ascii="Times New Roman" w:eastAsia="Times New Roman" w:hAnsi="Times New Roman" w:cs="Times New Roman"/>
          <w:b/>
          <w:sz w:val="28"/>
          <w:szCs w:val="28"/>
        </w:rPr>
        <w:t>Расширение Тарифного плана</w:t>
      </w:r>
    </w:p>
    <w:p w14:paraId="5CD98B36" w14:textId="77777777" w:rsidR="008C5B91" w:rsidRDefault="00000000">
      <w:pPr>
        <w:numPr>
          <w:ilvl w:val="1"/>
          <w:numId w:val="1"/>
        </w:numPr>
        <w:pBdr>
          <w:top w:val="nil"/>
          <w:left w:val="nil"/>
          <w:bottom w:val="nil"/>
          <w:right w:val="nil"/>
          <w:between w:val="nil"/>
        </w:pBdr>
        <w:spacing w:line="276" w:lineRule="auto"/>
        <w:ind w:right="574"/>
        <w:jc w:val="both"/>
      </w:pPr>
      <w:r>
        <w:rPr>
          <w:rFonts w:ascii="Times New Roman" w:eastAsia="Times New Roman" w:hAnsi="Times New Roman" w:cs="Times New Roman"/>
        </w:rPr>
        <w:t>Лицензиат вправе за дополнительное лицензионное вознаграждение расширить Тарифный план.</w:t>
      </w:r>
    </w:p>
    <w:p w14:paraId="20BE801E" w14:textId="77777777" w:rsidR="008C5B91" w:rsidRDefault="00000000">
      <w:pPr>
        <w:numPr>
          <w:ilvl w:val="1"/>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rPr>
      </w:pPr>
      <w:r>
        <w:rPr>
          <w:rFonts w:ascii="Times New Roman" w:eastAsia="Times New Roman" w:hAnsi="Times New Roman" w:cs="Times New Roman"/>
        </w:rPr>
        <w:t>Расширение Тарифного плана представляет собой пакет консультаций и индивидуальных настроек ПО от специалиста Лицензиара в сфере информационных технологий.</w:t>
      </w:r>
    </w:p>
    <w:p w14:paraId="4745CF26" w14:textId="77777777" w:rsidR="008C5B91" w:rsidRDefault="00000000">
      <w:pPr>
        <w:numPr>
          <w:ilvl w:val="1"/>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rPr>
      </w:pPr>
      <w:r>
        <w:rPr>
          <w:rFonts w:ascii="Times New Roman" w:eastAsia="Times New Roman" w:hAnsi="Times New Roman" w:cs="Times New Roman"/>
        </w:rPr>
        <w:t>Объем расширения Тарифного плана определяется количеством часов за период.</w:t>
      </w:r>
    </w:p>
    <w:p w14:paraId="5C28ACE2" w14:textId="77777777" w:rsidR="008C5B91" w:rsidRDefault="00000000">
      <w:pPr>
        <w:numPr>
          <w:ilvl w:val="1"/>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rPr>
      </w:pPr>
      <w:sdt>
        <w:sdtPr>
          <w:tag w:val="goog_rdk_8"/>
          <w:id w:val="1054817501"/>
        </w:sdtPr>
        <w:sdtContent/>
      </w:sdt>
      <w:r>
        <w:rPr>
          <w:rFonts w:ascii="Times New Roman" w:eastAsia="Times New Roman" w:hAnsi="Times New Roman" w:cs="Times New Roman"/>
        </w:rPr>
        <w:t xml:space="preserve">Виды расширений Тарифного плана и их объемы, а также размер дополнительного лицензионного вознаграждения размещены по адресу: </w:t>
      </w:r>
      <w:hyperlink r:id="rId12">
        <w:r>
          <w:rPr>
            <w:rFonts w:ascii="Times New Roman" w:eastAsia="Times New Roman" w:hAnsi="Times New Roman" w:cs="Times New Roman"/>
            <w:color w:val="1155CC"/>
            <w:u w:val="single"/>
          </w:rPr>
          <w:t>https://www.sodislab.com/ru/pricing-sb-extensions</w:t>
        </w:r>
      </w:hyperlink>
      <w:r>
        <w:rPr>
          <w:rFonts w:ascii="Times New Roman" w:eastAsia="Times New Roman" w:hAnsi="Times New Roman" w:cs="Times New Roman"/>
        </w:rPr>
        <w:t xml:space="preserve">.  </w:t>
      </w:r>
    </w:p>
    <w:p w14:paraId="1F7D5044" w14:textId="77777777" w:rsidR="008C5B91" w:rsidRDefault="00000000">
      <w:pPr>
        <w:numPr>
          <w:ilvl w:val="1"/>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rPr>
      </w:pPr>
      <w:sdt>
        <w:sdtPr>
          <w:tag w:val="goog_rdk_9"/>
          <w:id w:val="2132123914"/>
        </w:sdtPr>
        <w:sdtContent/>
      </w:sdt>
      <w:r>
        <w:rPr>
          <w:rFonts w:ascii="Times New Roman" w:eastAsia="Times New Roman" w:hAnsi="Times New Roman" w:cs="Times New Roman"/>
        </w:rPr>
        <w:t>Если Лицензиат расширил Тарифный план, то Лицензиар не позднее 10 числа каждого календарного месяца направляет Лицензиату отчет о затраченных часах.</w:t>
      </w:r>
    </w:p>
    <w:p w14:paraId="257D0557" w14:textId="77777777" w:rsidR="008C5B91" w:rsidRDefault="00000000">
      <w:pPr>
        <w:numPr>
          <w:ilvl w:val="2"/>
          <w:numId w:val="1"/>
        </w:numPr>
        <w:spacing w:before="200" w:line="276" w:lineRule="auto"/>
        <w:ind w:right="574"/>
        <w:jc w:val="both"/>
      </w:pPr>
      <w:r>
        <w:rPr>
          <w:rFonts w:ascii="Times New Roman" w:eastAsia="Times New Roman" w:hAnsi="Times New Roman" w:cs="Times New Roman"/>
        </w:rPr>
        <w:t>Если в течение 5 рабочих дней с момента направления отчета Лицензиат не направит замечаний к нему, то обязательства Лицензиара считаются исполненными надлежащим образом, а отчет принятым в полном объеме.</w:t>
      </w:r>
    </w:p>
    <w:p w14:paraId="48429CC4" w14:textId="77777777" w:rsidR="008C5B91" w:rsidRDefault="00000000">
      <w:pPr>
        <w:numPr>
          <w:ilvl w:val="1"/>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rPr>
      </w:pPr>
      <w:proofErr w:type="gramStart"/>
      <w:r>
        <w:rPr>
          <w:rFonts w:ascii="Times New Roman" w:eastAsia="Times New Roman" w:hAnsi="Times New Roman" w:cs="Times New Roman"/>
        </w:rPr>
        <w:t>При превышении объема расширения Тарифного плана,</w:t>
      </w:r>
      <w:proofErr w:type="gramEnd"/>
      <w:r>
        <w:rPr>
          <w:rFonts w:ascii="Times New Roman" w:eastAsia="Times New Roman" w:hAnsi="Times New Roman" w:cs="Times New Roman"/>
        </w:rPr>
        <w:t xml:space="preserve"> Лицензиат вправе:</w:t>
      </w:r>
    </w:p>
    <w:p w14:paraId="3E84F3F4" w14:textId="77777777" w:rsidR="008C5B91" w:rsidRDefault="00000000">
      <w:pPr>
        <w:numPr>
          <w:ilvl w:val="2"/>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rPr>
      </w:pPr>
      <w:r>
        <w:rPr>
          <w:rFonts w:ascii="Times New Roman" w:eastAsia="Times New Roman" w:hAnsi="Times New Roman" w:cs="Times New Roman"/>
        </w:rPr>
        <w:t>повторно приобрести расширение Тарифного плана;</w:t>
      </w:r>
    </w:p>
    <w:p w14:paraId="0D8FAEEF" w14:textId="77777777" w:rsidR="008C5B91" w:rsidRDefault="00000000">
      <w:pPr>
        <w:numPr>
          <w:ilvl w:val="2"/>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rPr>
      </w:pPr>
      <w:r>
        <w:rPr>
          <w:rFonts w:ascii="Times New Roman" w:eastAsia="Times New Roman" w:hAnsi="Times New Roman" w:cs="Times New Roman"/>
        </w:rPr>
        <w:t>ежемесячно оплачивать превышение объема по счету Лицензиара.</w:t>
      </w:r>
    </w:p>
    <w:p w14:paraId="5C36D1C0" w14:textId="77777777" w:rsidR="008C5B91" w:rsidRDefault="00000000">
      <w:pPr>
        <w:numPr>
          <w:ilvl w:val="0"/>
          <w:numId w:val="1"/>
        </w:numPr>
        <w:pBdr>
          <w:top w:val="nil"/>
          <w:left w:val="nil"/>
          <w:bottom w:val="nil"/>
          <w:right w:val="nil"/>
          <w:between w:val="nil"/>
        </w:pBdr>
        <w:spacing w:before="500" w:after="60" w:line="276" w:lineRule="auto"/>
        <w:ind w:right="574"/>
        <w:jc w:val="both"/>
        <w:rPr>
          <w:color w:val="000000"/>
        </w:rPr>
      </w:pPr>
      <w:r>
        <w:rPr>
          <w:rFonts w:ascii="Times New Roman" w:eastAsia="Times New Roman" w:hAnsi="Times New Roman" w:cs="Times New Roman"/>
          <w:b/>
          <w:sz w:val="28"/>
          <w:szCs w:val="28"/>
        </w:rPr>
        <w:t>Техническая поддержка</w:t>
      </w:r>
    </w:p>
    <w:p w14:paraId="3E19A52A" w14:textId="77777777" w:rsidR="008C5B91" w:rsidRDefault="00000000">
      <w:pPr>
        <w:numPr>
          <w:ilvl w:val="1"/>
          <w:numId w:val="1"/>
        </w:numPr>
        <w:pBdr>
          <w:top w:val="nil"/>
          <w:left w:val="nil"/>
          <w:bottom w:val="nil"/>
          <w:right w:val="nil"/>
          <w:between w:val="nil"/>
        </w:pBdr>
        <w:spacing w:line="276" w:lineRule="auto"/>
        <w:ind w:right="574"/>
        <w:jc w:val="both"/>
      </w:pPr>
      <w:r>
        <w:rPr>
          <w:rFonts w:ascii="Times New Roman" w:eastAsia="Times New Roman" w:hAnsi="Times New Roman" w:cs="Times New Roman"/>
        </w:rPr>
        <w:t>Лицензиар консультирует Лицензиата по вопросам, связанным с использованием ПО в соответствии с документацией к нему (Техническая поддержка).</w:t>
      </w:r>
    </w:p>
    <w:p w14:paraId="78E2241B" w14:textId="77777777" w:rsidR="008C5B91" w:rsidRDefault="00000000">
      <w:pPr>
        <w:numPr>
          <w:ilvl w:val="1"/>
          <w:numId w:val="1"/>
        </w:numPr>
        <w:spacing w:before="200" w:line="276" w:lineRule="auto"/>
        <w:ind w:right="574"/>
        <w:jc w:val="both"/>
      </w:pPr>
      <w:r>
        <w:rPr>
          <w:rFonts w:ascii="Times New Roman" w:eastAsia="Times New Roman" w:hAnsi="Times New Roman" w:cs="Times New Roman"/>
        </w:rPr>
        <w:t>Лицензиар осуществляет Техническую поддержку с 9 до 18 часов по г. Москве в рабочие дни.</w:t>
      </w:r>
    </w:p>
    <w:p w14:paraId="16901693" w14:textId="77777777" w:rsidR="008C5B91" w:rsidRDefault="00000000">
      <w:pPr>
        <w:numPr>
          <w:ilvl w:val="1"/>
          <w:numId w:val="1"/>
        </w:numPr>
        <w:spacing w:before="200" w:line="276" w:lineRule="auto"/>
        <w:ind w:right="574"/>
        <w:jc w:val="both"/>
      </w:pPr>
      <w:r>
        <w:rPr>
          <w:rFonts w:ascii="Times New Roman" w:eastAsia="Times New Roman" w:hAnsi="Times New Roman" w:cs="Times New Roman"/>
        </w:rPr>
        <w:t>Для осуществления Технической поддержки Лицензиар вправе потребовать от Лицензиата предоставления удаленного доступа (если ПО на оборудовании Лицензиата), информации, касающейся Учетной записи, технических характеристик оборудования и иной информации.</w:t>
      </w:r>
    </w:p>
    <w:p w14:paraId="30BEB522"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Лицензиат вправе обращаться к Лицензиару за Технической поддержкой без выплаты дополнительного лицензионного вознаграждения.</w:t>
      </w:r>
    </w:p>
    <w:p w14:paraId="1F37A7E1" w14:textId="77777777" w:rsidR="008C5B91" w:rsidRDefault="00000000">
      <w:pPr>
        <w:numPr>
          <w:ilvl w:val="0"/>
          <w:numId w:val="1"/>
        </w:numPr>
        <w:pBdr>
          <w:top w:val="nil"/>
          <w:left w:val="nil"/>
          <w:bottom w:val="nil"/>
          <w:right w:val="nil"/>
          <w:between w:val="nil"/>
        </w:pBdr>
        <w:spacing w:before="500" w:after="60" w:line="276" w:lineRule="auto"/>
        <w:ind w:right="574"/>
        <w:jc w:val="both"/>
        <w:rPr>
          <w:color w:val="000000"/>
        </w:rPr>
      </w:pPr>
      <w:r>
        <w:rPr>
          <w:rFonts w:ascii="Times New Roman" w:eastAsia="Times New Roman" w:hAnsi="Times New Roman" w:cs="Times New Roman"/>
          <w:b/>
          <w:color w:val="000000"/>
          <w:sz w:val="28"/>
          <w:szCs w:val="28"/>
        </w:rPr>
        <w:t>Документооборот и коммуникации</w:t>
      </w:r>
    </w:p>
    <w:p w14:paraId="35302400" w14:textId="77777777" w:rsidR="008C5B91" w:rsidRDefault="00000000">
      <w:pPr>
        <w:numPr>
          <w:ilvl w:val="1"/>
          <w:numId w:val="1"/>
        </w:numPr>
        <w:pBdr>
          <w:top w:val="nil"/>
          <w:left w:val="nil"/>
          <w:bottom w:val="nil"/>
          <w:right w:val="nil"/>
          <w:between w:val="nil"/>
        </w:pBdr>
        <w:spacing w:line="276" w:lineRule="auto"/>
        <w:ind w:right="574"/>
        <w:jc w:val="both"/>
      </w:pPr>
      <w:r>
        <w:rPr>
          <w:rFonts w:ascii="Times New Roman" w:eastAsia="Times New Roman" w:hAnsi="Times New Roman" w:cs="Times New Roman"/>
          <w:color w:val="000000"/>
        </w:rPr>
        <w:lastRenderedPageBreak/>
        <w:t xml:space="preserve">Стороны согласовывают все текущие рабочие вопросы с помощью </w:t>
      </w:r>
      <w:r>
        <w:rPr>
          <w:rFonts w:ascii="Times New Roman" w:eastAsia="Times New Roman" w:hAnsi="Times New Roman" w:cs="Times New Roman"/>
        </w:rPr>
        <w:t>электронной почты.</w:t>
      </w:r>
    </w:p>
    <w:p w14:paraId="12E1F5DC"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highlight w:val="white"/>
        </w:rPr>
        <w:t>Стороны вправе подписывать документы путём обмена их отсканированными копиями по электронной почте.</w:t>
      </w:r>
    </w:p>
    <w:p w14:paraId="01A1B4F2"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highlight w:val="white"/>
        </w:rPr>
        <w:t>Адреса электронной почты сторон указаны:</w:t>
      </w:r>
    </w:p>
    <w:p w14:paraId="33A747FC" w14:textId="77777777" w:rsidR="008C5B91" w:rsidRDefault="00000000">
      <w:pPr>
        <w:numPr>
          <w:ilvl w:val="2"/>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 Лицензиара – в реквизитах Оферты;</w:t>
      </w:r>
    </w:p>
    <w:p w14:paraId="33815E7F" w14:textId="77777777" w:rsidR="008C5B91" w:rsidRDefault="00000000">
      <w:pPr>
        <w:numPr>
          <w:ilvl w:val="2"/>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 Лицензиата – в Учетной записи.</w:t>
      </w:r>
    </w:p>
    <w:p w14:paraId="05130C37"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color w:val="000000"/>
          <w:highlight w:val="white"/>
        </w:rPr>
        <w:t>Стороны обязуются не ра</w:t>
      </w:r>
      <w:r>
        <w:rPr>
          <w:rFonts w:ascii="Times New Roman" w:eastAsia="Times New Roman" w:hAnsi="Times New Roman" w:cs="Times New Roman"/>
          <w:highlight w:val="white"/>
        </w:rPr>
        <w:t>скрывать, не</w:t>
      </w:r>
      <w:r>
        <w:rPr>
          <w:rFonts w:ascii="Times New Roman" w:eastAsia="Times New Roman" w:hAnsi="Times New Roman" w:cs="Times New Roman"/>
          <w:color w:val="000000"/>
          <w:highlight w:val="white"/>
        </w:rPr>
        <w:t xml:space="preserve"> передавать пароль и не предоставлять доступ к </w:t>
      </w:r>
      <w:r>
        <w:rPr>
          <w:rFonts w:ascii="Times New Roman" w:eastAsia="Times New Roman" w:hAnsi="Times New Roman" w:cs="Times New Roman"/>
          <w:highlight w:val="white"/>
        </w:rPr>
        <w:t>электронной почте</w:t>
      </w:r>
      <w:r>
        <w:rPr>
          <w:rFonts w:ascii="Times New Roman" w:eastAsia="Times New Roman" w:hAnsi="Times New Roman" w:cs="Times New Roman"/>
          <w:color w:val="000000"/>
          <w:highlight w:val="white"/>
        </w:rPr>
        <w:t xml:space="preserve"> третьим лица</w:t>
      </w:r>
      <w:r>
        <w:rPr>
          <w:rFonts w:ascii="Times New Roman" w:eastAsia="Times New Roman" w:hAnsi="Times New Roman" w:cs="Times New Roman"/>
          <w:color w:val="000000"/>
        </w:rPr>
        <w:t>м.</w:t>
      </w:r>
    </w:p>
    <w:p w14:paraId="46C83C2F"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color w:val="000000"/>
        </w:rPr>
        <w:t xml:space="preserve">В случае появления новых </w:t>
      </w:r>
      <w:r>
        <w:rPr>
          <w:rFonts w:ascii="Times New Roman" w:eastAsia="Times New Roman" w:hAnsi="Times New Roman" w:cs="Times New Roman"/>
        </w:rPr>
        <w:t>адресов электронной почты</w:t>
      </w:r>
      <w:r>
        <w:rPr>
          <w:rFonts w:ascii="Times New Roman" w:eastAsia="Times New Roman" w:hAnsi="Times New Roman" w:cs="Times New Roman"/>
          <w:color w:val="000000"/>
        </w:rPr>
        <w:t xml:space="preserve"> Стороны согласовывают возможность их использования и доступ в ранее согл</w:t>
      </w:r>
      <w:r>
        <w:rPr>
          <w:rFonts w:ascii="Times New Roman" w:eastAsia="Times New Roman" w:hAnsi="Times New Roman" w:cs="Times New Roman"/>
        </w:rPr>
        <w:t xml:space="preserve">асованных </w:t>
      </w:r>
      <w:proofErr w:type="gramStart"/>
      <w:r>
        <w:rPr>
          <w:rFonts w:ascii="Times New Roman" w:eastAsia="Times New Roman" w:hAnsi="Times New Roman" w:cs="Times New Roman"/>
        </w:rPr>
        <w:t>адресах.</w:t>
      </w:r>
      <w:r>
        <w:rPr>
          <w:rFonts w:ascii="Times New Roman" w:eastAsia="Times New Roman" w:hAnsi="Times New Roman" w:cs="Times New Roman"/>
          <w:color w:val="000000"/>
        </w:rPr>
        <w:t>.</w:t>
      </w:r>
      <w:proofErr w:type="gramEnd"/>
    </w:p>
    <w:p w14:paraId="0AB9C0FD" w14:textId="77777777" w:rsidR="008C5B91" w:rsidRDefault="00000000">
      <w:pPr>
        <w:numPr>
          <w:ilvl w:val="1"/>
          <w:numId w:val="1"/>
        </w:numPr>
        <w:spacing w:before="200" w:line="276" w:lineRule="auto"/>
        <w:ind w:right="574"/>
        <w:jc w:val="both"/>
      </w:pPr>
      <w:r>
        <w:rPr>
          <w:rFonts w:ascii="Times New Roman" w:eastAsia="Times New Roman" w:hAnsi="Times New Roman" w:cs="Times New Roman"/>
        </w:rPr>
        <w:t>При изменении своего адреса или платежных реквизитов Сторона обязуется уведомить об этом другую Сторону в течение 3 рабочих дней. В ином случае нарушившая Сторона несёт риск последствий, связанных с направлением информации или платежей по некорректным реквизитам и обязана компенсировать последствия другой Стороне.</w:t>
      </w:r>
    </w:p>
    <w:p w14:paraId="132D66FB" w14:textId="77777777" w:rsidR="008C5B91" w:rsidRDefault="00000000">
      <w:pPr>
        <w:numPr>
          <w:ilvl w:val="1"/>
          <w:numId w:val="1"/>
        </w:numPr>
        <w:spacing w:before="200" w:line="276" w:lineRule="auto"/>
        <w:ind w:right="574"/>
        <w:jc w:val="both"/>
      </w:pPr>
      <w:r>
        <w:rPr>
          <w:rFonts w:ascii="Times New Roman" w:eastAsia="Times New Roman" w:hAnsi="Times New Roman" w:cs="Times New Roman"/>
        </w:rPr>
        <w:t>Сообщение по электронной почте считается полученным принимающей Стороной в день успешной отправки этого сообщения. Отправка сообщения по электронной почте считается не состоявшейся, если передающая Сторона получает сообщение о невозможности доставки.</w:t>
      </w:r>
    </w:p>
    <w:p w14:paraId="4FD46015" w14:textId="77777777" w:rsidR="008C5B91" w:rsidRDefault="00000000">
      <w:pPr>
        <w:numPr>
          <w:ilvl w:val="1"/>
          <w:numId w:val="1"/>
        </w:numPr>
        <w:spacing w:before="200" w:line="276" w:lineRule="auto"/>
        <w:ind w:right="574"/>
        <w:jc w:val="both"/>
      </w:pPr>
      <w:r>
        <w:rPr>
          <w:rFonts w:ascii="Times New Roman" w:eastAsia="Times New Roman" w:hAnsi="Times New Roman" w:cs="Times New Roman"/>
        </w:rPr>
        <w:t>Сообщение, направленное почтой, заказным письмом с уведомлением о вручении, считается полученным принимающей Стороной в следующих случаях:</w:t>
      </w:r>
    </w:p>
    <w:p w14:paraId="2176E89D" w14:textId="77777777" w:rsidR="008C5B91" w:rsidRDefault="00000000">
      <w:pPr>
        <w:numPr>
          <w:ilvl w:val="2"/>
          <w:numId w:val="1"/>
        </w:numPr>
        <w:pBdr>
          <w:top w:val="nil"/>
          <w:left w:val="nil"/>
          <w:bottom w:val="nil"/>
          <w:right w:val="nil"/>
          <w:between w:val="nil"/>
        </w:pBdr>
        <w:spacing w:before="200" w:line="276" w:lineRule="auto"/>
        <w:ind w:right="574"/>
        <w:jc w:val="both"/>
        <w:rPr>
          <w:color w:val="000000"/>
        </w:rPr>
      </w:pPr>
      <w:r>
        <w:rPr>
          <w:rFonts w:ascii="Times New Roman" w:eastAsia="Times New Roman" w:hAnsi="Times New Roman" w:cs="Times New Roman"/>
          <w:color w:val="000000"/>
        </w:rPr>
        <w:t>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69C6807C" w14:textId="77777777" w:rsidR="008C5B91" w:rsidRDefault="00000000">
      <w:pPr>
        <w:numPr>
          <w:ilvl w:val="2"/>
          <w:numId w:val="1"/>
        </w:numPr>
        <w:pBdr>
          <w:top w:val="nil"/>
          <w:left w:val="nil"/>
          <w:bottom w:val="nil"/>
          <w:right w:val="nil"/>
          <w:between w:val="nil"/>
        </w:pBdr>
        <w:spacing w:before="200" w:line="276" w:lineRule="auto"/>
        <w:ind w:right="574"/>
        <w:jc w:val="both"/>
        <w:rPr>
          <w:color w:val="000000"/>
        </w:rPr>
      </w:pPr>
      <w:r>
        <w:rPr>
          <w:rFonts w:ascii="Times New Roman" w:eastAsia="Times New Roman" w:hAnsi="Times New Roman" w:cs="Times New Roman"/>
          <w:color w:val="000000"/>
        </w:rPr>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реквизитах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7F3C10C0" w14:textId="77777777" w:rsidR="008C5B91" w:rsidRDefault="00000000">
      <w:pPr>
        <w:numPr>
          <w:ilvl w:val="0"/>
          <w:numId w:val="1"/>
        </w:numPr>
        <w:pBdr>
          <w:top w:val="nil"/>
          <w:left w:val="nil"/>
          <w:bottom w:val="nil"/>
          <w:right w:val="nil"/>
          <w:between w:val="nil"/>
        </w:pBdr>
        <w:spacing w:before="500" w:after="60" w:line="276" w:lineRule="auto"/>
        <w:ind w:right="574"/>
        <w:jc w:val="both"/>
        <w:rPr>
          <w:color w:val="000000"/>
        </w:rPr>
      </w:pPr>
      <w:r>
        <w:rPr>
          <w:rFonts w:ascii="Times New Roman" w:eastAsia="Times New Roman" w:hAnsi="Times New Roman" w:cs="Times New Roman"/>
          <w:b/>
          <w:sz w:val="28"/>
          <w:szCs w:val="28"/>
        </w:rPr>
        <w:t>Конфиденциальная информация</w:t>
      </w:r>
    </w:p>
    <w:p w14:paraId="3E5B91AF" w14:textId="77777777" w:rsidR="008C5B91" w:rsidRDefault="00000000">
      <w:pPr>
        <w:numPr>
          <w:ilvl w:val="1"/>
          <w:numId w:val="1"/>
        </w:numPr>
        <w:pBdr>
          <w:top w:val="nil"/>
          <w:left w:val="nil"/>
          <w:bottom w:val="nil"/>
          <w:right w:val="nil"/>
          <w:between w:val="nil"/>
        </w:pBdr>
        <w:spacing w:line="276" w:lineRule="auto"/>
        <w:ind w:right="574"/>
        <w:jc w:val="both"/>
      </w:pPr>
      <w:r>
        <w:rPr>
          <w:rFonts w:ascii="Times New Roman" w:eastAsia="Times New Roman" w:hAnsi="Times New Roman" w:cs="Times New Roman"/>
          <w:highlight w:val="white"/>
        </w:rPr>
        <w:t>Стороны признают конфиденциальной и обязуются не разглашать следующую информацию:</w:t>
      </w:r>
    </w:p>
    <w:p w14:paraId="59F0AAAF" w14:textId="77777777" w:rsidR="008C5B91" w:rsidRDefault="00000000">
      <w:pPr>
        <w:numPr>
          <w:ilvl w:val="2"/>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highlight w:val="white"/>
        </w:rPr>
        <w:lastRenderedPageBreak/>
        <w:t>переписка, если она помечена словом «конфиденциально»;</w:t>
      </w:r>
    </w:p>
    <w:p w14:paraId="00D0D9B0" w14:textId="77777777" w:rsidR="008C5B91" w:rsidRDefault="00000000">
      <w:pPr>
        <w:numPr>
          <w:ilvl w:val="2"/>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highlight w:val="white"/>
        </w:rPr>
      </w:pPr>
      <w:r>
        <w:rPr>
          <w:rFonts w:ascii="Times New Roman" w:eastAsia="Times New Roman" w:hAnsi="Times New Roman" w:cs="Times New Roman"/>
          <w:highlight w:val="white"/>
        </w:rPr>
        <w:t>данные, размещенные Лицензиатом в ПО;</w:t>
      </w:r>
    </w:p>
    <w:p w14:paraId="673BEDCE" w14:textId="77777777" w:rsidR="008C5B91" w:rsidRDefault="00000000">
      <w:pPr>
        <w:numPr>
          <w:ilvl w:val="2"/>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highlight w:val="white"/>
        </w:rPr>
      </w:pPr>
      <w:r>
        <w:rPr>
          <w:rFonts w:ascii="Times New Roman" w:eastAsia="Times New Roman" w:hAnsi="Times New Roman" w:cs="Times New Roman"/>
          <w:highlight w:val="white"/>
        </w:rPr>
        <w:t>исходный код ПО;</w:t>
      </w:r>
    </w:p>
    <w:p w14:paraId="011EF2E0" w14:textId="77777777" w:rsidR="008C5B91" w:rsidRDefault="00000000">
      <w:pPr>
        <w:numPr>
          <w:ilvl w:val="2"/>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highlight w:val="white"/>
        </w:rPr>
      </w:pPr>
      <w:r>
        <w:rPr>
          <w:rFonts w:ascii="Times New Roman" w:eastAsia="Times New Roman" w:hAnsi="Times New Roman" w:cs="Times New Roman"/>
          <w:highlight w:val="white"/>
        </w:rPr>
        <w:t>алгоритмы работы ПО;</w:t>
      </w:r>
    </w:p>
    <w:p w14:paraId="1B581DB2" w14:textId="77777777" w:rsidR="008C5B91" w:rsidRDefault="00000000">
      <w:pPr>
        <w:numPr>
          <w:ilvl w:val="2"/>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highlight w:val="white"/>
        </w:rPr>
      </w:pPr>
      <w:r>
        <w:rPr>
          <w:rFonts w:ascii="Times New Roman" w:eastAsia="Times New Roman" w:hAnsi="Times New Roman" w:cs="Times New Roman"/>
          <w:highlight w:val="white"/>
        </w:rPr>
        <w:t>документация к ПО;</w:t>
      </w:r>
    </w:p>
    <w:p w14:paraId="1E77F07C" w14:textId="77777777" w:rsidR="008C5B91" w:rsidRDefault="00000000">
      <w:pPr>
        <w:numPr>
          <w:ilvl w:val="2"/>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highlight w:val="white"/>
        </w:rPr>
        <w:t>информация и документы, в отношении которых Лицензиаром сделана оговорка об их конфиденциальности.</w:t>
      </w:r>
    </w:p>
    <w:p w14:paraId="7A519A93"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highlight w:val="white"/>
        </w:rPr>
        <w:t xml:space="preserve">Конфиденциальной информацией не считаются: общедоступная информация; информация, подлежащая представлению в государственные органы в силу предписаний законодательства (в </w:t>
      </w:r>
      <w:proofErr w:type="gramStart"/>
      <w:r>
        <w:rPr>
          <w:rFonts w:ascii="Times New Roman" w:eastAsia="Times New Roman" w:hAnsi="Times New Roman" w:cs="Times New Roman"/>
          <w:highlight w:val="white"/>
        </w:rPr>
        <w:t>т.ч.</w:t>
      </w:r>
      <w:proofErr w:type="gramEnd"/>
      <w:r>
        <w:rPr>
          <w:rFonts w:ascii="Times New Roman" w:eastAsia="Times New Roman" w:hAnsi="Times New Roman" w:cs="Times New Roman"/>
          <w:highlight w:val="white"/>
        </w:rPr>
        <w:t xml:space="preserve"> информация передаваемая в ЕРИР); информация, ставшая известной Стороне из других источников до или после получения от другой Стороны.</w:t>
      </w:r>
    </w:p>
    <w:p w14:paraId="27A3F393" w14:textId="77777777" w:rsidR="008C5B91" w:rsidRDefault="00000000">
      <w:pPr>
        <w:numPr>
          <w:ilvl w:val="1"/>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highlight w:val="white"/>
        </w:rPr>
      </w:pPr>
      <w:sdt>
        <w:sdtPr>
          <w:tag w:val="goog_rdk_10"/>
          <w:id w:val="145102936"/>
        </w:sdtPr>
        <w:sdtContent/>
      </w:sdt>
      <w:r>
        <w:rPr>
          <w:rFonts w:ascii="Times New Roman" w:eastAsia="Times New Roman" w:hAnsi="Times New Roman" w:cs="Times New Roman"/>
          <w:highlight w:val="white"/>
        </w:rPr>
        <w:t>Лицензиар вправе упоминать в своих рекламных и информационных материалах:</w:t>
      </w:r>
    </w:p>
    <w:p w14:paraId="57C41B5A" w14:textId="77777777" w:rsidR="008C5B91" w:rsidRDefault="00000000">
      <w:pPr>
        <w:numPr>
          <w:ilvl w:val="2"/>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наименование Лицензиата;</w:t>
      </w:r>
    </w:p>
    <w:p w14:paraId="195A3A71" w14:textId="77777777" w:rsidR="008C5B91" w:rsidRDefault="00000000">
      <w:pPr>
        <w:numPr>
          <w:ilvl w:val="2"/>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факт сотрудничества;</w:t>
      </w:r>
    </w:p>
    <w:p w14:paraId="3580C65C" w14:textId="77777777" w:rsidR="008C5B91" w:rsidRDefault="00000000">
      <w:pPr>
        <w:numPr>
          <w:ilvl w:val="2"/>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highlight w:val="white"/>
        </w:rPr>
      </w:pPr>
      <w:r>
        <w:rPr>
          <w:rFonts w:ascii="Times New Roman" w:eastAsia="Times New Roman" w:hAnsi="Times New Roman" w:cs="Times New Roman"/>
          <w:highlight w:val="white"/>
        </w:rPr>
        <w:t>логотип/товарный знак Лицензиата.</w:t>
      </w:r>
    </w:p>
    <w:p w14:paraId="284691F0" w14:textId="77777777" w:rsidR="008C5B91" w:rsidRDefault="00000000">
      <w:pPr>
        <w:pBdr>
          <w:top w:val="nil"/>
          <w:left w:val="nil"/>
          <w:bottom w:val="nil"/>
          <w:right w:val="nil"/>
          <w:between w:val="nil"/>
        </w:pBdr>
        <w:spacing w:before="200" w:line="276" w:lineRule="auto"/>
        <w:ind w:left="708" w:right="574"/>
        <w:jc w:val="both"/>
        <w:rPr>
          <w:rFonts w:ascii="Times New Roman" w:eastAsia="Times New Roman" w:hAnsi="Times New Roman" w:cs="Times New Roman"/>
          <w:highlight w:val="white"/>
        </w:rPr>
      </w:pPr>
      <w:r>
        <w:rPr>
          <w:rFonts w:ascii="Times New Roman" w:eastAsia="Times New Roman" w:hAnsi="Times New Roman" w:cs="Times New Roman"/>
          <w:highlight w:val="white"/>
        </w:rPr>
        <w:t>Эти сведения не являются конфиденциальной информацией.</w:t>
      </w:r>
    </w:p>
    <w:p w14:paraId="365967D9" w14:textId="77777777" w:rsidR="008C5B91" w:rsidRDefault="00000000">
      <w:pPr>
        <w:numPr>
          <w:ilvl w:val="0"/>
          <w:numId w:val="1"/>
        </w:numPr>
        <w:pBdr>
          <w:top w:val="nil"/>
          <w:left w:val="nil"/>
          <w:bottom w:val="nil"/>
          <w:right w:val="nil"/>
          <w:between w:val="nil"/>
        </w:pBdr>
        <w:spacing w:before="500" w:after="60" w:line="276" w:lineRule="auto"/>
        <w:ind w:right="574"/>
        <w:jc w:val="both"/>
      </w:pPr>
      <w:r>
        <w:rPr>
          <w:rFonts w:ascii="Times New Roman" w:eastAsia="Times New Roman" w:hAnsi="Times New Roman" w:cs="Times New Roman"/>
          <w:b/>
          <w:sz w:val="28"/>
          <w:szCs w:val="28"/>
        </w:rPr>
        <w:t>Ответственность</w:t>
      </w:r>
    </w:p>
    <w:p w14:paraId="1EF1CA7F" w14:textId="77777777" w:rsidR="008C5B91" w:rsidRDefault="00000000">
      <w:pPr>
        <w:numPr>
          <w:ilvl w:val="1"/>
          <w:numId w:val="1"/>
        </w:numPr>
        <w:pBdr>
          <w:top w:val="nil"/>
          <w:left w:val="nil"/>
          <w:bottom w:val="nil"/>
          <w:right w:val="nil"/>
          <w:between w:val="nil"/>
        </w:pBdr>
        <w:spacing w:line="276" w:lineRule="auto"/>
        <w:ind w:right="574"/>
        <w:jc w:val="both"/>
      </w:pPr>
      <w:r>
        <w:rPr>
          <w:rFonts w:ascii="Times New Roman" w:eastAsia="Times New Roman" w:hAnsi="Times New Roman" w:cs="Times New Roman"/>
          <w:highlight w:val="white"/>
        </w:rPr>
        <w:t>Если Лицензиат нарушит условия использования ПО, то Лицензиар вправе заблокировать доступ к ПО, а также потребовать выплатить штраф в размере лицензионного вознаграждения.</w:t>
      </w:r>
    </w:p>
    <w:p w14:paraId="3CF23BBC"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highlight w:val="white"/>
        </w:rPr>
        <w:t>Если Лицензиат разгласит конфиденциальную информацию, то Лицензиар вправе потребовать возмещения убытков.</w:t>
      </w:r>
    </w:p>
    <w:p w14:paraId="33EA6DB8" w14:textId="77777777" w:rsidR="008C5B91" w:rsidRDefault="00000000">
      <w:pPr>
        <w:numPr>
          <w:ilvl w:val="0"/>
          <w:numId w:val="1"/>
        </w:numPr>
        <w:pBdr>
          <w:top w:val="nil"/>
          <w:left w:val="nil"/>
          <w:bottom w:val="nil"/>
          <w:right w:val="nil"/>
          <w:between w:val="nil"/>
        </w:pBdr>
        <w:spacing w:before="500" w:after="60" w:line="276" w:lineRule="auto"/>
        <w:ind w:right="574"/>
        <w:jc w:val="both"/>
      </w:pPr>
      <w:r>
        <w:rPr>
          <w:rFonts w:ascii="Times New Roman" w:eastAsia="Times New Roman" w:hAnsi="Times New Roman" w:cs="Times New Roman"/>
          <w:b/>
          <w:sz w:val="28"/>
          <w:szCs w:val="28"/>
        </w:rPr>
        <w:t>Ограничение ответственности</w:t>
      </w:r>
    </w:p>
    <w:p w14:paraId="437FFE31" w14:textId="77777777" w:rsidR="008C5B91" w:rsidRPr="00D0618F" w:rsidRDefault="00000000">
      <w:pPr>
        <w:numPr>
          <w:ilvl w:val="1"/>
          <w:numId w:val="1"/>
        </w:numPr>
        <w:pBdr>
          <w:top w:val="nil"/>
          <w:left w:val="nil"/>
          <w:bottom w:val="nil"/>
          <w:right w:val="nil"/>
          <w:between w:val="nil"/>
        </w:pBdr>
        <w:spacing w:line="276" w:lineRule="auto"/>
        <w:ind w:right="574"/>
        <w:jc w:val="both"/>
        <w:rPr>
          <w:rFonts w:ascii="Times New Roman" w:eastAsia="Times New Roman" w:hAnsi="Times New Roman" w:cs="Times New Roman"/>
          <w:color w:val="000000"/>
        </w:rPr>
      </w:pPr>
      <w:r w:rsidRPr="00D0618F">
        <w:rPr>
          <w:rFonts w:ascii="Times New Roman" w:eastAsia="Times New Roman" w:hAnsi="Times New Roman" w:cs="Times New Roman"/>
          <w:color w:val="000000"/>
        </w:rPr>
        <w:t>Лицензиар предоставляет ПО на условиях “как есть” (</w:t>
      </w:r>
      <w:proofErr w:type="spellStart"/>
      <w:r w:rsidRPr="00D0618F">
        <w:rPr>
          <w:rFonts w:ascii="Times New Roman" w:eastAsia="Times New Roman" w:hAnsi="Times New Roman" w:cs="Times New Roman"/>
          <w:color w:val="000000"/>
        </w:rPr>
        <w:t>as</w:t>
      </w:r>
      <w:proofErr w:type="spellEnd"/>
      <w:r w:rsidRPr="00D0618F">
        <w:rPr>
          <w:rFonts w:ascii="Times New Roman" w:eastAsia="Times New Roman" w:hAnsi="Times New Roman" w:cs="Times New Roman"/>
          <w:color w:val="000000"/>
        </w:rPr>
        <w:t xml:space="preserve"> </w:t>
      </w:r>
      <w:proofErr w:type="spellStart"/>
      <w:r w:rsidRPr="00D0618F">
        <w:rPr>
          <w:rFonts w:ascii="Times New Roman" w:eastAsia="Times New Roman" w:hAnsi="Times New Roman" w:cs="Times New Roman"/>
          <w:color w:val="000000"/>
        </w:rPr>
        <w:t>is</w:t>
      </w:r>
      <w:proofErr w:type="spellEnd"/>
      <w:r w:rsidRPr="00D0618F">
        <w:rPr>
          <w:rFonts w:ascii="Times New Roman" w:eastAsia="Times New Roman" w:hAnsi="Times New Roman" w:cs="Times New Roman"/>
          <w:color w:val="000000"/>
        </w:rPr>
        <w:t>).</w:t>
      </w:r>
    </w:p>
    <w:p w14:paraId="458BBBBE" w14:textId="77777777" w:rsidR="008C5B91" w:rsidRPr="00D0618F" w:rsidRDefault="00000000" w:rsidP="00D0618F">
      <w:pPr>
        <w:numPr>
          <w:ilvl w:val="1"/>
          <w:numId w:val="1"/>
        </w:numPr>
        <w:pBdr>
          <w:top w:val="nil"/>
          <w:left w:val="nil"/>
          <w:bottom w:val="nil"/>
          <w:right w:val="nil"/>
          <w:between w:val="nil"/>
        </w:pBdr>
        <w:spacing w:line="276" w:lineRule="auto"/>
        <w:ind w:right="574"/>
        <w:jc w:val="both"/>
        <w:rPr>
          <w:rFonts w:ascii="Times New Roman" w:eastAsia="Times New Roman" w:hAnsi="Times New Roman" w:cs="Times New Roman"/>
          <w:color w:val="000000"/>
        </w:rPr>
      </w:pPr>
      <w:r w:rsidRPr="00D0618F">
        <w:rPr>
          <w:rFonts w:ascii="Times New Roman" w:eastAsia="Times New Roman" w:hAnsi="Times New Roman" w:cs="Times New Roman"/>
          <w:color w:val="000000"/>
        </w:rPr>
        <w:t>Размер ответственности Лицензиара по договору ограничен размером лицензионного вознаграждения.</w:t>
      </w:r>
    </w:p>
    <w:p w14:paraId="33FDF7CD" w14:textId="77777777" w:rsidR="008C5B91" w:rsidRDefault="00000000">
      <w:pPr>
        <w:numPr>
          <w:ilvl w:val="0"/>
          <w:numId w:val="1"/>
        </w:numPr>
        <w:pBdr>
          <w:top w:val="nil"/>
          <w:left w:val="nil"/>
          <w:bottom w:val="nil"/>
          <w:right w:val="nil"/>
          <w:between w:val="nil"/>
        </w:pBdr>
        <w:spacing w:before="500" w:after="60" w:line="276" w:lineRule="auto"/>
        <w:ind w:right="574"/>
        <w:jc w:val="both"/>
      </w:pPr>
      <w:r>
        <w:rPr>
          <w:rFonts w:ascii="Times New Roman" w:eastAsia="Times New Roman" w:hAnsi="Times New Roman" w:cs="Times New Roman"/>
          <w:b/>
          <w:color w:val="000000"/>
          <w:sz w:val="28"/>
          <w:szCs w:val="28"/>
        </w:rPr>
        <w:t>Форс-мажор</w:t>
      </w:r>
    </w:p>
    <w:p w14:paraId="311830FD" w14:textId="77777777" w:rsidR="008C5B91" w:rsidRDefault="00000000">
      <w:pPr>
        <w:numPr>
          <w:ilvl w:val="1"/>
          <w:numId w:val="1"/>
        </w:numPr>
        <w:pBdr>
          <w:top w:val="nil"/>
          <w:left w:val="nil"/>
          <w:bottom w:val="nil"/>
          <w:right w:val="nil"/>
          <w:between w:val="nil"/>
        </w:pBdr>
        <w:spacing w:line="276" w:lineRule="auto"/>
        <w:ind w:right="574"/>
        <w:jc w:val="both"/>
      </w:pPr>
      <w:r>
        <w:rPr>
          <w:rFonts w:ascii="Times New Roman" w:eastAsia="Times New Roman" w:hAnsi="Times New Roman" w:cs="Times New Roman"/>
          <w:color w:val="000000"/>
        </w:rPr>
        <w:t>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14:paraId="081C38A0"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color w:val="000000"/>
        </w:rPr>
        <w:lastRenderedPageBreak/>
        <w:t>Сторона, ссылающаяся на обстоятельства непреодолимой силы, обязана известить в письменной форме другую Сторону об их возникновении не позднее 3 дней с момента их возникновения. Сторона, которая не исполняет своей обязанности по извещению, теряет свое право ссылаться на них.</w:t>
      </w:r>
    </w:p>
    <w:p w14:paraId="3DB4F604"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color w:val="000000"/>
        </w:rPr>
        <w:t>Срок выполнения обязательств по Договору переносится на срок действия обстоятельств непреодолимой силы.</w:t>
      </w:r>
    </w:p>
    <w:p w14:paraId="624ED184"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color w:val="000000"/>
        </w:rPr>
        <w:t>Если обстоятельства непреодолимой силы продолжаются более 3 месяцев, любая из Сторон может отказаться от Договора, уведомив об этом другую Сторону.</w:t>
      </w:r>
    </w:p>
    <w:p w14:paraId="04C89B89" w14:textId="77777777" w:rsidR="008C5B91" w:rsidRDefault="00000000">
      <w:pPr>
        <w:numPr>
          <w:ilvl w:val="0"/>
          <w:numId w:val="1"/>
        </w:numPr>
        <w:pBdr>
          <w:top w:val="nil"/>
          <w:left w:val="nil"/>
          <w:bottom w:val="nil"/>
          <w:right w:val="nil"/>
          <w:between w:val="nil"/>
        </w:pBdr>
        <w:spacing w:before="500" w:after="60" w:line="276" w:lineRule="auto"/>
        <w:ind w:right="574"/>
        <w:jc w:val="both"/>
        <w:rPr>
          <w:color w:val="000000"/>
        </w:rPr>
      </w:pPr>
      <w:r>
        <w:rPr>
          <w:rFonts w:ascii="Times New Roman" w:eastAsia="Times New Roman" w:hAnsi="Times New Roman" w:cs="Times New Roman"/>
          <w:b/>
          <w:color w:val="000000"/>
          <w:sz w:val="28"/>
          <w:szCs w:val="28"/>
        </w:rPr>
        <w:t>Споры</w:t>
      </w:r>
    </w:p>
    <w:p w14:paraId="1F037D6F" w14:textId="77777777" w:rsidR="008C5B91" w:rsidRDefault="00000000">
      <w:pPr>
        <w:numPr>
          <w:ilvl w:val="1"/>
          <w:numId w:val="1"/>
        </w:numPr>
        <w:pBdr>
          <w:top w:val="nil"/>
          <w:left w:val="nil"/>
          <w:bottom w:val="nil"/>
          <w:right w:val="nil"/>
          <w:between w:val="nil"/>
        </w:pBdr>
        <w:spacing w:line="276" w:lineRule="auto"/>
        <w:ind w:right="574"/>
        <w:jc w:val="both"/>
      </w:pPr>
      <w:r>
        <w:rPr>
          <w:rFonts w:ascii="Times New Roman" w:eastAsia="Times New Roman" w:hAnsi="Times New Roman" w:cs="Times New Roman"/>
        </w:rPr>
        <w:t>Стороны обязуются соблюдать претензионный порядок урегулирования споров. Срок для ответа на претензию составляет 15 календарных дней с момента ее получения.</w:t>
      </w:r>
    </w:p>
    <w:p w14:paraId="63EFDAAC"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В случае невозможности разрешения спора в претензионном порядке спор передается на рассмотрение в суд по месту нахождения Лицензиара.</w:t>
      </w:r>
    </w:p>
    <w:p w14:paraId="03A4E00A" w14:textId="77777777" w:rsidR="008C5B91" w:rsidRDefault="00000000">
      <w:pPr>
        <w:numPr>
          <w:ilvl w:val="0"/>
          <w:numId w:val="1"/>
        </w:numPr>
        <w:pBdr>
          <w:top w:val="nil"/>
          <w:left w:val="nil"/>
          <w:bottom w:val="nil"/>
          <w:right w:val="nil"/>
          <w:between w:val="nil"/>
        </w:pBdr>
        <w:spacing w:before="500" w:after="60" w:line="276" w:lineRule="auto"/>
        <w:ind w:right="574"/>
        <w:jc w:val="both"/>
      </w:pPr>
      <w:r>
        <w:rPr>
          <w:rFonts w:ascii="Times New Roman" w:eastAsia="Times New Roman" w:hAnsi="Times New Roman" w:cs="Times New Roman"/>
          <w:b/>
          <w:color w:val="000000"/>
          <w:sz w:val="28"/>
          <w:szCs w:val="28"/>
        </w:rPr>
        <w:t xml:space="preserve">Срок </w:t>
      </w:r>
      <w:r>
        <w:rPr>
          <w:rFonts w:ascii="Times New Roman" w:eastAsia="Times New Roman" w:hAnsi="Times New Roman" w:cs="Times New Roman"/>
          <w:b/>
          <w:sz w:val="28"/>
          <w:szCs w:val="28"/>
        </w:rPr>
        <w:t>действия</w:t>
      </w:r>
    </w:p>
    <w:p w14:paraId="67339428" w14:textId="77777777" w:rsidR="008C5B91" w:rsidRDefault="00000000">
      <w:pPr>
        <w:numPr>
          <w:ilvl w:val="1"/>
          <w:numId w:val="1"/>
        </w:numPr>
        <w:pBdr>
          <w:top w:val="nil"/>
          <w:left w:val="nil"/>
          <w:bottom w:val="nil"/>
          <w:right w:val="nil"/>
          <w:between w:val="nil"/>
        </w:pBdr>
        <w:spacing w:line="276" w:lineRule="auto"/>
        <w:ind w:right="574"/>
        <w:jc w:val="both"/>
      </w:pPr>
      <w:r>
        <w:rPr>
          <w:rFonts w:ascii="Times New Roman" w:eastAsia="Times New Roman" w:hAnsi="Times New Roman" w:cs="Times New Roman"/>
        </w:rPr>
        <w:t>Оферта вступает в силу с даты ее опубликования и действует до момента ее отзыва Лицензиаром.</w:t>
      </w:r>
    </w:p>
    <w:p w14:paraId="40C7A909"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Договор действует с момента Акцепта и до окончания срока действия оплаченного Тарифного плана.</w:t>
      </w:r>
    </w:p>
    <w:p w14:paraId="46AC8454" w14:textId="77777777" w:rsidR="008C5B91" w:rsidRDefault="00000000">
      <w:pPr>
        <w:numPr>
          <w:ilvl w:val="1"/>
          <w:numId w:val="1"/>
        </w:numPr>
        <w:pBdr>
          <w:top w:val="nil"/>
          <w:left w:val="nil"/>
          <w:bottom w:val="nil"/>
          <w:right w:val="nil"/>
          <w:between w:val="nil"/>
        </w:pBdr>
        <w:spacing w:before="200" w:line="276" w:lineRule="auto"/>
        <w:ind w:right="574"/>
        <w:jc w:val="both"/>
        <w:rPr>
          <w:rFonts w:ascii="Times New Roman" w:eastAsia="Times New Roman" w:hAnsi="Times New Roman" w:cs="Times New Roman"/>
        </w:rPr>
      </w:pPr>
      <w:r>
        <w:rPr>
          <w:rFonts w:ascii="Times New Roman" w:eastAsia="Times New Roman" w:hAnsi="Times New Roman" w:cs="Times New Roman"/>
        </w:rPr>
        <w:t>Лицензиар вправе отказаться от Договора, если Лицензиат нарушает его условия или законодательство РФ.</w:t>
      </w:r>
    </w:p>
    <w:p w14:paraId="635D5DFC"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Лицензиар вправе в любое время в одностороннем порядке вносить изменения в условия Оферты. Новая редакция Оферты вступает в силу с момента опубликования, если иной срок не указан Лицензиаром.</w:t>
      </w:r>
    </w:p>
    <w:p w14:paraId="0FEB73BA" w14:textId="77777777" w:rsidR="008C5B91" w:rsidRDefault="00000000">
      <w:pPr>
        <w:numPr>
          <w:ilvl w:val="1"/>
          <w:numId w:val="1"/>
        </w:numPr>
        <w:pBdr>
          <w:top w:val="nil"/>
          <w:left w:val="nil"/>
          <w:bottom w:val="nil"/>
          <w:right w:val="nil"/>
          <w:between w:val="nil"/>
        </w:pBdr>
        <w:spacing w:before="200" w:line="276" w:lineRule="auto"/>
        <w:ind w:right="574"/>
        <w:jc w:val="both"/>
      </w:pPr>
      <w:r>
        <w:rPr>
          <w:rFonts w:ascii="Times New Roman" w:eastAsia="Times New Roman" w:hAnsi="Times New Roman" w:cs="Times New Roman"/>
        </w:rPr>
        <w:t xml:space="preserve">Продолжая использовать ПО после внесения изменений в Оферту, Лицензиат принимает и соглашается с ними. </w:t>
      </w:r>
    </w:p>
    <w:p w14:paraId="56C35E9E" w14:textId="77777777" w:rsidR="008C5B91" w:rsidRDefault="00000000" w:rsidP="00FD327A">
      <w:pPr>
        <w:pBdr>
          <w:top w:val="nil"/>
          <w:left w:val="nil"/>
          <w:bottom w:val="nil"/>
          <w:right w:val="nil"/>
          <w:between w:val="nil"/>
        </w:pBdr>
        <w:spacing w:before="240" w:after="200" w:line="276" w:lineRule="auto"/>
        <w:ind w:left="709" w:right="573"/>
        <w:jc w:val="both"/>
      </w:pPr>
      <w:r>
        <w:rPr>
          <w:rFonts w:ascii="Times New Roman" w:eastAsia="Times New Roman" w:hAnsi="Times New Roman" w:cs="Times New Roman"/>
          <w:b/>
          <w:sz w:val="28"/>
          <w:szCs w:val="28"/>
        </w:rPr>
        <w:t>Реквизиты Лицензиара</w:t>
      </w:r>
    </w:p>
    <w:p w14:paraId="2011A825" w14:textId="77777777" w:rsidR="008C5B91" w:rsidRDefault="00000000" w:rsidP="00D0618F">
      <w:pPr>
        <w:shd w:val="clear" w:color="auto" w:fill="FFFFFF"/>
        <w:spacing w:before="120" w:after="120" w:line="276" w:lineRule="auto"/>
        <w:ind w:left="709"/>
        <w:rPr>
          <w:rFonts w:ascii="Times New Roman" w:eastAsia="Times New Roman" w:hAnsi="Times New Roman" w:cs="Times New Roman"/>
        </w:rPr>
      </w:pPr>
      <w:r>
        <w:rPr>
          <w:rFonts w:ascii="Times New Roman" w:eastAsia="Times New Roman" w:hAnsi="Times New Roman" w:cs="Times New Roman"/>
        </w:rPr>
        <w:t>ООО «СОДИС ЛАБ»</w:t>
      </w:r>
    </w:p>
    <w:p w14:paraId="606C57A0" w14:textId="77777777" w:rsidR="008C5B91" w:rsidRDefault="00000000" w:rsidP="00EA270A">
      <w:pPr>
        <w:shd w:val="clear" w:color="auto" w:fill="FFFFFF"/>
        <w:spacing w:before="120"/>
        <w:ind w:left="709"/>
        <w:rPr>
          <w:rFonts w:ascii="Times New Roman" w:eastAsia="Times New Roman" w:hAnsi="Times New Roman" w:cs="Times New Roman"/>
        </w:rPr>
      </w:pPr>
      <w:r>
        <w:rPr>
          <w:rFonts w:ascii="Times New Roman" w:eastAsia="Times New Roman" w:hAnsi="Times New Roman" w:cs="Times New Roman"/>
        </w:rPr>
        <w:t xml:space="preserve">Адрес: 121205, г. Москва, Территория Инновационного центра «Сколково», </w:t>
      </w:r>
    </w:p>
    <w:p w14:paraId="376A7A34" w14:textId="556E637B" w:rsidR="008C5B91" w:rsidRPr="00D0618F" w:rsidRDefault="00000000" w:rsidP="00D0618F">
      <w:pPr>
        <w:shd w:val="clear" w:color="auto" w:fill="FFFFFF"/>
        <w:spacing w:after="120" w:line="276" w:lineRule="auto"/>
        <w:ind w:left="709"/>
        <w:rPr>
          <w:rFonts w:ascii="Times New Roman" w:eastAsia="Times New Roman" w:hAnsi="Times New Roman" w:cs="Times New Roman"/>
        </w:rPr>
      </w:pPr>
      <w:r>
        <w:rPr>
          <w:rFonts w:ascii="Times New Roman" w:eastAsia="Times New Roman" w:hAnsi="Times New Roman" w:cs="Times New Roman"/>
        </w:rPr>
        <w:t>ул. Нобеля, д. 5</w:t>
      </w:r>
      <w:r w:rsidR="00D0618F" w:rsidRPr="00D0618F">
        <w:rPr>
          <w:rFonts w:ascii="Times New Roman" w:eastAsia="Times New Roman" w:hAnsi="Times New Roman" w:cs="Times New Roman"/>
        </w:rPr>
        <w:t xml:space="preserve">, </w:t>
      </w:r>
      <w:r w:rsidR="00D0618F">
        <w:rPr>
          <w:rFonts w:ascii="Times New Roman" w:eastAsia="Times New Roman" w:hAnsi="Times New Roman" w:cs="Times New Roman"/>
        </w:rPr>
        <w:t>пом. 14.</w:t>
      </w:r>
    </w:p>
    <w:p w14:paraId="3DFE594E" w14:textId="77777777" w:rsidR="00D0618F" w:rsidRPr="00D0618F" w:rsidRDefault="00D0618F" w:rsidP="00D0618F">
      <w:pPr>
        <w:shd w:val="clear" w:color="auto" w:fill="FFFFFF"/>
        <w:spacing w:line="276" w:lineRule="auto"/>
        <w:ind w:left="709"/>
        <w:rPr>
          <w:rFonts w:ascii="Times New Roman" w:eastAsia="Times New Roman" w:hAnsi="Times New Roman" w:cs="Times New Roman"/>
        </w:rPr>
      </w:pPr>
      <w:r w:rsidRPr="00D0618F">
        <w:rPr>
          <w:rFonts w:ascii="Times New Roman" w:eastAsia="Times New Roman" w:hAnsi="Times New Roman" w:cs="Times New Roman"/>
        </w:rPr>
        <w:t>ИНН: 9731071395</w:t>
      </w:r>
    </w:p>
    <w:p w14:paraId="61B4DF2D" w14:textId="77777777" w:rsidR="00D0618F" w:rsidRPr="00D0618F" w:rsidRDefault="00D0618F" w:rsidP="00D0618F">
      <w:pPr>
        <w:shd w:val="clear" w:color="auto" w:fill="FFFFFF"/>
        <w:spacing w:line="276" w:lineRule="auto"/>
        <w:ind w:left="709"/>
        <w:rPr>
          <w:rFonts w:ascii="Times New Roman" w:eastAsia="Times New Roman" w:hAnsi="Times New Roman" w:cs="Times New Roman"/>
          <w:lang w:val="en-US"/>
        </w:rPr>
      </w:pPr>
      <w:r w:rsidRPr="00D0618F">
        <w:rPr>
          <w:rFonts w:ascii="Times New Roman" w:eastAsia="Times New Roman" w:hAnsi="Times New Roman" w:cs="Times New Roman"/>
          <w:lang w:val="en-US"/>
        </w:rPr>
        <w:t>ОГРН 1207700385947</w:t>
      </w:r>
    </w:p>
    <w:p w14:paraId="72E29E7B" w14:textId="77777777" w:rsidR="00D0618F" w:rsidRPr="00D0618F" w:rsidRDefault="00D0618F" w:rsidP="00D0618F">
      <w:pPr>
        <w:shd w:val="clear" w:color="auto" w:fill="FFFFFF"/>
        <w:spacing w:line="276" w:lineRule="auto"/>
        <w:ind w:left="709"/>
        <w:rPr>
          <w:rFonts w:ascii="Times New Roman" w:eastAsia="Times New Roman" w:hAnsi="Times New Roman" w:cs="Times New Roman"/>
          <w:lang w:val="en-US"/>
        </w:rPr>
      </w:pPr>
      <w:r w:rsidRPr="00D0618F">
        <w:rPr>
          <w:rFonts w:ascii="Times New Roman" w:eastAsia="Times New Roman" w:hAnsi="Times New Roman" w:cs="Times New Roman"/>
          <w:lang w:val="en-US"/>
        </w:rPr>
        <w:t>КПП: 773101001</w:t>
      </w:r>
    </w:p>
    <w:p w14:paraId="157C78B4" w14:textId="2E66AD8E" w:rsidR="008C5B91" w:rsidRPr="00D0618F" w:rsidRDefault="00000000" w:rsidP="00D0618F">
      <w:pPr>
        <w:shd w:val="clear" w:color="auto" w:fill="FFFFFF"/>
        <w:spacing w:before="120" w:line="276" w:lineRule="auto"/>
        <w:ind w:left="709"/>
        <w:rPr>
          <w:rFonts w:ascii="Times New Roman" w:eastAsia="Times New Roman" w:hAnsi="Times New Roman" w:cs="Times New Roman"/>
        </w:rPr>
      </w:pPr>
      <w:r w:rsidRPr="00E45DB1">
        <w:rPr>
          <w:rFonts w:ascii="Times New Roman" w:eastAsia="Times New Roman" w:hAnsi="Times New Roman" w:cs="Times New Roman"/>
          <w:lang w:val="en-US"/>
        </w:rPr>
        <w:t>e</w:t>
      </w:r>
      <w:r w:rsidRPr="00D0618F">
        <w:rPr>
          <w:rFonts w:ascii="Times New Roman" w:eastAsia="Times New Roman" w:hAnsi="Times New Roman" w:cs="Times New Roman"/>
        </w:rPr>
        <w:t xml:space="preserve">-mail: </w:t>
      </w:r>
      <w:hyperlink r:id="rId13">
        <w:r w:rsidRPr="00E45DB1">
          <w:rPr>
            <w:rFonts w:ascii="Times New Roman" w:eastAsia="Times New Roman" w:hAnsi="Times New Roman" w:cs="Times New Roman"/>
            <w:color w:val="1155CC"/>
            <w:highlight w:val="white"/>
            <w:u w:val="single"/>
            <w:lang w:val="en-US"/>
          </w:rPr>
          <w:t>info</w:t>
        </w:r>
        <w:r w:rsidRPr="00D0618F">
          <w:rPr>
            <w:rFonts w:ascii="Times New Roman" w:eastAsia="Times New Roman" w:hAnsi="Times New Roman" w:cs="Times New Roman"/>
            <w:color w:val="1155CC"/>
            <w:highlight w:val="white"/>
            <w:u w:val="single"/>
          </w:rPr>
          <w:t>@</w:t>
        </w:r>
        <w:proofErr w:type="spellStart"/>
        <w:r w:rsidRPr="00E45DB1">
          <w:rPr>
            <w:rFonts w:ascii="Times New Roman" w:eastAsia="Times New Roman" w:hAnsi="Times New Roman" w:cs="Times New Roman"/>
            <w:color w:val="1155CC"/>
            <w:highlight w:val="white"/>
            <w:u w:val="single"/>
            <w:lang w:val="en-US"/>
          </w:rPr>
          <w:t>sodislab</w:t>
        </w:r>
        <w:proofErr w:type="spellEnd"/>
        <w:r w:rsidRPr="00D0618F">
          <w:rPr>
            <w:rFonts w:ascii="Times New Roman" w:eastAsia="Times New Roman" w:hAnsi="Times New Roman" w:cs="Times New Roman"/>
            <w:color w:val="1155CC"/>
            <w:highlight w:val="white"/>
            <w:u w:val="single"/>
          </w:rPr>
          <w:t>.</w:t>
        </w:r>
        <w:r w:rsidRPr="00E45DB1">
          <w:rPr>
            <w:rFonts w:ascii="Times New Roman" w:eastAsia="Times New Roman" w:hAnsi="Times New Roman" w:cs="Times New Roman"/>
            <w:color w:val="1155CC"/>
            <w:highlight w:val="white"/>
            <w:u w:val="single"/>
            <w:lang w:val="en-US"/>
          </w:rPr>
          <w:t>com</w:t>
        </w:r>
      </w:hyperlink>
    </w:p>
    <w:p w14:paraId="27DC2589" w14:textId="6D682770" w:rsidR="008C5B91" w:rsidRPr="00FD327A" w:rsidRDefault="00000000" w:rsidP="00FD327A">
      <w:pPr>
        <w:shd w:val="clear" w:color="auto" w:fill="FFFFFF"/>
        <w:spacing w:line="276" w:lineRule="auto"/>
        <w:ind w:left="708" w:right="424"/>
        <w:rPr>
          <w:rFonts w:ascii="Times New Roman" w:eastAsia="Times New Roman" w:hAnsi="Times New Roman" w:cs="Times New Roman"/>
          <w:b/>
        </w:rPr>
      </w:pPr>
      <w:r>
        <w:rPr>
          <w:rFonts w:ascii="Times New Roman" w:eastAsia="Times New Roman" w:hAnsi="Times New Roman" w:cs="Times New Roman"/>
        </w:rPr>
        <w:t xml:space="preserve">телефон: </w:t>
      </w:r>
      <w:r>
        <w:rPr>
          <w:rFonts w:ascii="Times New Roman" w:eastAsia="Times New Roman" w:hAnsi="Times New Roman" w:cs="Times New Roman"/>
          <w:color w:val="444746"/>
        </w:rPr>
        <w:t>+7 495 545 48 40</w:t>
      </w:r>
    </w:p>
    <w:sectPr w:rsidR="008C5B91" w:rsidRPr="00FD327A">
      <w:headerReference w:type="default" r:id="rId14"/>
      <w:footerReference w:type="default" r:id="rId15"/>
      <w:headerReference w:type="first" r:id="rId16"/>
      <w:footerReference w:type="first" r:id="rId17"/>
      <w:pgSz w:w="11906" w:h="16838"/>
      <w:pgMar w:top="1134" w:right="850" w:bottom="1134" w:left="1417" w:header="396"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09CC4" w14:textId="77777777" w:rsidR="008E2206" w:rsidRDefault="008E2206">
      <w:r>
        <w:separator/>
      </w:r>
    </w:p>
  </w:endnote>
  <w:endnote w:type="continuationSeparator" w:id="0">
    <w:p w14:paraId="52FA8A7F" w14:textId="77777777" w:rsidR="008E2206" w:rsidRDefault="008E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579F" w14:textId="77777777" w:rsidR="008C5B91" w:rsidRDefault="008C5B91">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C5F2" w14:textId="77777777" w:rsidR="008C5B91" w:rsidRDefault="008C5B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38DF" w14:textId="77777777" w:rsidR="008E2206" w:rsidRDefault="008E2206">
      <w:r>
        <w:separator/>
      </w:r>
    </w:p>
  </w:footnote>
  <w:footnote w:type="continuationSeparator" w:id="0">
    <w:p w14:paraId="39281544" w14:textId="77777777" w:rsidR="008E2206" w:rsidRDefault="008E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F005" w14:textId="77777777" w:rsidR="008C5B91" w:rsidRDefault="008C5B91">
    <w:pP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2CA8" w14:textId="77777777" w:rsidR="008C5B91" w:rsidRDefault="00000000">
    <w:r>
      <w:rPr>
        <w:noProof/>
      </w:rPr>
      <w:drawing>
        <wp:inline distT="114300" distB="114300" distL="114300" distR="114300" wp14:anchorId="6C341A36" wp14:editId="25DE8A92">
          <wp:extent cx="1295717" cy="49004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95717" cy="4900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650F2"/>
    <w:multiLevelType w:val="multilevel"/>
    <w:tmpl w:val="37482E38"/>
    <w:lvl w:ilvl="0">
      <w:start w:val="1"/>
      <w:numFmt w:val="decimal"/>
      <w:lvlText w:val="%1."/>
      <w:lvlJc w:val="left"/>
      <w:pPr>
        <w:ind w:left="708" w:hanging="708"/>
      </w:pPr>
      <w:rPr>
        <w:rFonts w:ascii="Times New Roman" w:eastAsia="Times New Roman" w:hAnsi="Times New Roman" w:cs="Times New Roman"/>
        <w:b/>
        <w:sz w:val="28"/>
        <w:szCs w:val="28"/>
      </w:rPr>
    </w:lvl>
    <w:lvl w:ilvl="1">
      <w:start w:val="1"/>
      <w:numFmt w:val="decimal"/>
      <w:lvlText w:val="%1.%2."/>
      <w:lvlJc w:val="left"/>
      <w:pPr>
        <w:ind w:left="705" w:hanging="705"/>
      </w:pPr>
      <w:rPr>
        <w:rFonts w:ascii="Times New Roman" w:eastAsia="Times New Roman" w:hAnsi="Times New Roman" w:cs="Times New Roman"/>
        <w:b w:val="0"/>
        <w:color w:val="000000"/>
        <w:sz w:val="24"/>
        <w:szCs w:val="24"/>
      </w:rPr>
    </w:lvl>
    <w:lvl w:ilvl="2">
      <w:start w:val="1"/>
      <w:numFmt w:val="decimal"/>
      <w:lvlText w:val="%1.%2.%3."/>
      <w:lvlJc w:val="left"/>
      <w:pPr>
        <w:ind w:left="1559" w:hanging="840"/>
      </w:pPr>
      <w:rPr>
        <w:rFonts w:ascii="Times New Roman" w:eastAsia="Times New Roman" w:hAnsi="Times New Roman" w:cs="Times New Roman"/>
        <w:b w:val="0"/>
      </w:rPr>
    </w:lvl>
    <w:lvl w:ilvl="3">
      <w:start w:val="1"/>
      <w:numFmt w:val="decimal"/>
      <w:lvlText w:val="%1.%2.%3.%4."/>
      <w:lvlJc w:val="left"/>
      <w:pPr>
        <w:ind w:left="1870" w:hanging="647"/>
      </w:pPr>
    </w:lvl>
    <w:lvl w:ilvl="4">
      <w:start w:val="1"/>
      <w:numFmt w:val="decimal"/>
      <w:lvlText w:val="%1.%2.%3.%4.%5."/>
      <w:lvlJc w:val="left"/>
      <w:pPr>
        <w:ind w:left="2374" w:hanging="792"/>
      </w:pPr>
    </w:lvl>
    <w:lvl w:ilvl="5">
      <w:start w:val="1"/>
      <w:numFmt w:val="decimal"/>
      <w:lvlText w:val="%1.%2.%3.%4.%5.%6."/>
      <w:lvlJc w:val="left"/>
      <w:pPr>
        <w:ind w:left="2878" w:hanging="934"/>
      </w:pPr>
    </w:lvl>
    <w:lvl w:ilvl="6">
      <w:start w:val="1"/>
      <w:numFmt w:val="decimal"/>
      <w:lvlText w:val="%1.%2.%3.%4.%5.%6.%7."/>
      <w:lvlJc w:val="left"/>
      <w:pPr>
        <w:ind w:left="3382" w:hanging="1080"/>
      </w:pPr>
    </w:lvl>
    <w:lvl w:ilvl="7">
      <w:start w:val="1"/>
      <w:numFmt w:val="decimal"/>
      <w:lvlText w:val="%1.%2.%3.%4.%5.%6.%7.%8."/>
      <w:lvlJc w:val="left"/>
      <w:pPr>
        <w:ind w:left="3886" w:hanging="1223"/>
      </w:pPr>
    </w:lvl>
    <w:lvl w:ilvl="8">
      <w:start w:val="1"/>
      <w:numFmt w:val="decimal"/>
      <w:lvlText w:val="%1.%2.%3.%4.%5.%6.%7.%8.%9."/>
      <w:lvlJc w:val="left"/>
      <w:pPr>
        <w:ind w:left="4462" w:hanging="1440"/>
      </w:pPr>
    </w:lvl>
  </w:abstractNum>
  <w:num w:numId="1" w16cid:durableId="860705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91"/>
    <w:rsid w:val="00121A51"/>
    <w:rsid w:val="008C5B91"/>
    <w:rsid w:val="008E2206"/>
    <w:rsid w:val="00A81176"/>
    <w:rsid w:val="00D0618F"/>
    <w:rsid w:val="00E45DB1"/>
    <w:rsid w:val="00EA270A"/>
    <w:rsid w:val="00FD3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9BFCF89"/>
  <w15:docId w15:val="{CDDDCD30-F4BE-4145-91E0-1C2AC9D3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unhideWhenUsed/>
    <w:rPr>
      <w:sz w:val="20"/>
      <w:szCs w:val="20"/>
    </w:rPr>
  </w:style>
  <w:style w:type="character" w:customStyle="1" w:styleId="a6">
    <w:name w:val="Текст примечания Знак"/>
    <w:basedOn w:val="a0"/>
    <w:link w:val="a5"/>
    <w:uiPriority w:val="99"/>
    <w:rPr>
      <w:sz w:val="20"/>
      <w:szCs w:val="20"/>
    </w:rPr>
  </w:style>
  <w:style w:type="character" w:styleId="a7">
    <w:name w:val="annotation reference"/>
    <w:basedOn w:val="a0"/>
    <w:uiPriority w:val="99"/>
    <w:semiHidden/>
    <w:unhideWhenUsed/>
    <w:rPr>
      <w:sz w:val="16"/>
      <w:szCs w:val="16"/>
    </w:rPr>
  </w:style>
  <w:style w:type="paragraph" w:styleId="a8">
    <w:name w:val="annotation subject"/>
    <w:basedOn w:val="a5"/>
    <w:next w:val="a5"/>
    <w:link w:val="a9"/>
    <w:uiPriority w:val="99"/>
    <w:semiHidden/>
    <w:unhideWhenUsed/>
    <w:rsid w:val="00C83D33"/>
    <w:rPr>
      <w:b/>
      <w:bCs/>
    </w:rPr>
  </w:style>
  <w:style w:type="character" w:customStyle="1" w:styleId="a9">
    <w:name w:val="Тема примечания Знак"/>
    <w:basedOn w:val="a6"/>
    <w:link w:val="a8"/>
    <w:uiPriority w:val="99"/>
    <w:semiHidden/>
    <w:rsid w:val="00C83D33"/>
    <w:rPr>
      <w:b/>
      <w:bCs/>
      <w:sz w:val="20"/>
      <w:szCs w:val="20"/>
    </w:rPr>
  </w:style>
  <w:style w:type="paragraph" w:styleId="aa">
    <w:name w:val="List Paragraph"/>
    <w:basedOn w:val="a"/>
    <w:uiPriority w:val="34"/>
    <w:qFormat/>
    <w:rsid w:val="00555CD2"/>
    <w:pPr>
      <w:ind w:left="720"/>
      <w:contextualSpacing/>
    </w:pPr>
  </w:style>
  <w:style w:type="paragraph" w:styleId="ab">
    <w:name w:val="Revision"/>
    <w:hidden/>
    <w:uiPriority w:val="99"/>
    <w:semiHidden/>
    <w:rsid w:val="00F91691"/>
  </w:style>
  <w:style w:type="character" w:styleId="ac">
    <w:name w:val="Hyperlink"/>
    <w:basedOn w:val="a0"/>
    <w:uiPriority w:val="99"/>
    <w:unhideWhenUsed/>
    <w:rsid w:val="00660FF4"/>
    <w:rPr>
      <w:color w:val="0000FF" w:themeColor="hyperlink"/>
      <w:u w:val="single"/>
    </w:rPr>
  </w:style>
  <w:style w:type="character" w:styleId="ad">
    <w:name w:val="Unresolved Mention"/>
    <w:basedOn w:val="a0"/>
    <w:uiPriority w:val="99"/>
    <w:semiHidden/>
    <w:unhideWhenUsed/>
    <w:rsid w:val="00660FF4"/>
    <w:rPr>
      <w:color w:val="605E5C"/>
      <w:shd w:val="clear" w:color="auto" w:fill="E1DFDD"/>
    </w:rPr>
  </w:style>
  <w:style w:type="table" w:customStyle="1" w:styleId="ae">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odislab.com./" TargetMode="External"/><Relationship Id="rId13" Type="http://schemas.openxmlformats.org/officeDocument/2006/relationships/hyperlink" Target="mailto:info@sodislab.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dislab.com/ru/pricing-sb-extensio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dislab.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odislab.com/ru/partner-ofer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odislab.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gU2PjRVN946AtHRLOkaI1IO9Gg==">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1844</Words>
  <Characters>10514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 Шахраманьян</cp:lastModifiedBy>
  <cp:revision>3</cp:revision>
  <dcterms:created xsi:type="dcterms:W3CDTF">2023-11-08T14:22:00Z</dcterms:created>
  <dcterms:modified xsi:type="dcterms:W3CDTF">2023-12-02T20:43:00Z</dcterms:modified>
</cp:coreProperties>
</file>