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7BF4" w:rsidRDefault="00517BF4">
      <w:pPr>
        <w:rPr>
          <w:b/>
          <w:sz w:val="48"/>
          <w:szCs w:val="48"/>
        </w:rPr>
      </w:pPr>
      <w:bookmarkStart w:id="0" w:name="_heading=h.gjdgxs" w:colFirst="0" w:colLast="0"/>
      <w:bookmarkEnd w:id="0"/>
    </w:p>
    <w:p w14:paraId="00000002" w14:textId="77777777" w:rsidR="00517BF4" w:rsidRDefault="00000000">
      <w:pPr>
        <w:ind w:right="439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1" w:name="_heading=h.s1ki8snw6r8z" w:colFirst="0" w:colLast="0"/>
      <w:bookmarkEnd w:id="1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Соглашение </w:t>
      </w:r>
    </w:p>
    <w:p w14:paraId="00000003" w14:textId="77777777" w:rsidR="00517BF4" w:rsidRDefault="00000000">
      <w:pPr>
        <w:ind w:right="439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2" w:name="_heading=h.f90kolt5adry" w:colFirst="0" w:colLast="0"/>
      <w:bookmarkEnd w:id="2"/>
      <w:r>
        <w:rPr>
          <w:rFonts w:ascii="Times New Roman" w:eastAsia="Times New Roman" w:hAnsi="Times New Roman" w:cs="Times New Roman"/>
          <w:b/>
          <w:sz w:val="44"/>
          <w:szCs w:val="44"/>
        </w:rPr>
        <w:t>о конфиденциальности № ____</w:t>
      </w:r>
    </w:p>
    <w:p w14:paraId="00000004" w14:textId="77777777" w:rsidR="00517BF4" w:rsidRDefault="00517BF4">
      <w:pPr>
        <w:spacing w:after="240"/>
        <w:ind w:left="709" w:right="439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17BF4" w:rsidRDefault="00000000">
      <w:pPr>
        <w:ind w:right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Москва</w:t>
      </w:r>
    </w:p>
    <w:p w14:paraId="00000006" w14:textId="77777777" w:rsidR="00517BF4" w:rsidRDefault="00517BF4">
      <w:pPr>
        <w:ind w:right="439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517BF4" w:rsidRDefault="00000000">
      <w:pPr>
        <w:spacing w:after="240"/>
        <w:ind w:right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 2023 г.</w:t>
      </w:r>
    </w:p>
    <w:p w14:paraId="00000008" w14:textId="77777777" w:rsidR="00517BF4" w:rsidRDefault="00517BF4">
      <w:pPr>
        <w:ind w:left="709" w:right="439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17BF4" w:rsidRDefault="00517BF4">
      <w:pPr>
        <w:spacing w:after="240"/>
        <w:ind w:right="43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6"/>
        <w:tblW w:w="970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5685"/>
      </w:tblGrid>
      <w:tr w:rsidR="00517BF4" w14:paraId="07E9D7BB" w14:textId="77777777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517B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3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Раскрывающая сторона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517B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«СОДИС ЛАБ»</w:t>
            </w:r>
          </w:p>
        </w:tc>
      </w:tr>
      <w:tr w:rsidR="00517BF4" w14:paraId="3105C979" w14:textId="77777777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517B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right="43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Принимающая сторона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517B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0000000E" w14:textId="77777777" w:rsidR="00517BF4" w:rsidRDefault="00000000">
      <w:pPr>
        <w:spacing w:before="200" w:after="240"/>
        <w:ind w:right="4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совместно именуемые Стороны, заключили соглашение о конфиденциальности (далее – Соглашение) о следующем:</w:t>
      </w:r>
    </w:p>
    <w:p w14:paraId="0000000F" w14:textId="77777777" w:rsidR="00517BF4" w:rsidRDefault="00517BF4">
      <w:p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17BF4" w:rsidRDefault="00000000">
      <w:pPr>
        <w:numPr>
          <w:ilvl w:val="0"/>
          <w:numId w:val="1"/>
        </w:numP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</w:p>
    <w:p w14:paraId="00000011" w14:textId="77777777" w:rsidR="00517BF4" w:rsidRDefault="00000000">
      <w:pPr>
        <w:numPr>
          <w:ilvl w:val="1"/>
          <w:numId w:val="1"/>
        </w:numPr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Раскрывающая сторона передает Принимающей стороне конфиденциальную информацию (далее – Конфиденциальная информация), которую Принимающая сторона обязуется использовать в соответствии с Соглашением и не разглашать третьим лицам.</w:t>
      </w:r>
    </w:p>
    <w:p w14:paraId="00000012" w14:textId="77777777" w:rsidR="00517BF4" w:rsidRDefault="00000000">
      <w:pPr>
        <w:numPr>
          <w:ilvl w:val="0"/>
          <w:numId w:val="1"/>
        </w:numP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00000013" w14:textId="77777777" w:rsidR="00517B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Конфиденциальной информации относятся:</w:t>
      </w:r>
    </w:p>
    <w:p w14:paraId="00000014" w14:textId="77777777" w:rsidR="00517BF4" w:rsidRPr="00691D63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переписку, если она помечена словом «конфиденциально»;</w:t>
      </w:r>
    </w:p>
    <w:p w14:paraId="5699ACF7" w14:textId="73D09FBA" w:rsidR="00691D63" w:rsidRPr="00691D63" w:rsidRDefault="00691D63" w:rsidP="00691D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D63">
        <w:rPr>
          <w:rFonts w:ascii="Times New Roman" w:eastAsia="Times New Roman" w:hAnsi="Times New Roman" w:cs="Times New Roman"/>
          <w:sz w:val="24"/>
          <w:szCs w:val="24"/>
        </w:rPr>
        <w:t xml:space="preserve">стандарты, регламенты, база знаний, инструкции, онлайн-курсы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Раскрывающей стороны</w:t>
      </w:r>
      <w:r w:rsidRPr="00691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FA257B" w14:textId="4A7AEDFC" w:rsidR="00691D63" w:rsidRPr="00691D63" w:rsidRDefault="00691D63" w:rsidP="00691D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D63">
        <w:rPr>
          <w:rFonts w:ascii="Times New Roman" w:eastAsia="Times New Roman" w:hAnsi="Times New Roman" w:cs="Times New Roman"/>
          <w:sz w:val="24"/>
          <w:szCs w:val="24"/>
        </w:rPr>
        <w:t xml:space="preserve">параметры доступа к информационным системам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Раскрывающей стороны</w:t>
      </w:r>
      <w:r w:rsidRPr="00691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5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сведения, касающиеся основных направлений деятельности Заказчика, его действующих и стратегических планов, проектов, программ и т.п.;</w:t>
      </w:r>
    </w:p>
    <w:p w14:paraId="00000016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сведения о технических, программных и технологических разработках и решениях Заказчика;</w:t>
      </w:r>
    </w:p>
    <w:p w14:paraId="00000017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сведения о финансовом состоянии Заказчика, размерах получаемой прибыли, а также иные сведения финансового характера;</w:t>
      </w:r>
    </w:p>
    <w:p w14:paraId="00000018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сведения, касающиеся менеджмента Заказчика: используемые им управленческие наработки и решения, способы ведения дел, тактика и стратегия менеджмента т.п.;</w:t>
      </w:r>
    </w:p>
    <w:p w14:paraId="00000019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сведения о маркетинговой политике Заказчика: информация о рекламных кампаниях, имеющиеся у Заказчика стороны источники и используемые им способы привлечения клиентов и партнеров;</w:t>
      </w:r>
    </w:p>
    <w:p w14:paraId="0000001A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сведения о бывших, настоящих и потенциальных клиентах и партнерах Заказчика;</w:t>
      </w:r>
    </w:p>
    <w:p w14:paraId="0000001B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персональные данные о работниках Заказчика;</w:t>
      </w:r>
    </w:p>
    <w:p w14:paraId="0000001C" w14:textId="77777777" w:rsidR="00517BF4" w:rsidRDefault="00000000">
      <w:pPr>
        <w:numPr>
          <w:ilvl w:val="2"/>
          <w:numId w:val="1"/>
        </w:numPr>
        <w:spacing w:before="200"/>
        <w:ind w:right="5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информация и документы, в отношении которых Заказчиком сделана оговорка об их конфиденциальности.</w:t>
      </w:r>
    </w:p>
    <w:p w14:paraId="0000001D" w14:textId="77777777" w:rsidR="00517BF4" w:rsidRDefault="00000000">
      <w:pPr>
        <w:numPr>
          <w:ilvl w:val="0"/>
          <w:numId w:val="1"/>
        </w:numP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передачи</w:t>
      </w:r>
    </w:p>
    <w:p w14:paraId="0000001E" w14:textId="77777777" w:rsidR="00517BF4" w:rsidRDefault="00000000">
      <w:pPr>
        <w:numPr>
          <w:ilvl w:val="1"/>
          <w:numId w:val="1"/>
        </w:numPr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Раскрывающая сторона передает Принимающей стороне Конфиденциальную информацию следующими способами:</w:t>
      </w:r>
    </w:p>
    <w:p w14:paraId="0000001F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sz w:val="24"/>
          <w:szCs w:val="24"/>
        </w:rPr>
      </w:pPr>
      <w:sdt>
        <w:sdtPr>
          <w:tag w:val="goog_rdk_0"/>
          <w:id w:val="-403366100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по электронной почте;</w:t>
      </w:r>
    </w:p>
    <w:p w14:paraId="00000020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мессенджерах;</w:t>
      </w:r>
    </w:p>
    <w:p w14:paraId="22D477B6" w14:textId="279F772C" w:rsidR="006A2793" w:rsidRDefault="006A27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информационных системах Раскрывающей стороны;</w:t>
      </w:r>
    </w:p>
    <w:p w14:paraId="00000021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USB-носителях;</w:t>
      </w:r>
    </w:p>
    <w:p w14:paraId="00000022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иными способами, согласованными Сторонами по электронной почте.</w:t>
      </w:r>
    </w:p>
    <w:p w14:paraId="00000023" w14:textId="683C8989" w:rsidR="00517B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согласовали следующие </w:t>
      </w:r>
      <w:r w:rsidR="00C635C5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</w:t>
      </w:r>
      <w:r w:rsidR="00C635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номера телефонов, привязанные к мессенджерам,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передачи Конфиденциальной информации:</w:t>
      </w:r>
    </w:p>
    <w:p w14:paraId="00000024" w14:textId="4FA8CE92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Раскрывающая сторона: эл. почта _______</w:t>
      </w:r>
      <w:r w:rsidR="00C635C5">
        <w:rPr>
          <w:rFonts w:ascii="Times New Roman" w:eastAsia="Times New Roman" w:hAnsi="Times New Roman" w:cs="Times New Roman"/>
          <w:sz w:val="24"/>
          <w:szCs w:val="24"/>
          <w:lang w:val="ru-RU"/>
        </w:rPr>
        <w:t>, телефон _______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5" w14:textId="018C1F5D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Принимающая сторона: эл. почта _______</w:t>
      </w:r>
      <w:r w:rsidR="00C635C5">
        <w:rPr>
          <w:rFonts w:ascii="Times New Roman" w:eastAsia="Times New Roman" w:hAnsi="Times New Roman" w:cs="Times New Roman"/>
          <w:sz w:val="24"/>
          <w:szCs w:val="24"/>
          <w:lang w:val="ru-RU"/>
        </w:rPr>
        <w:t>, телефон 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77777777" w:rsidR="00517B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Раскрывающая сторона вправе добавлять гриф “Конфиденциально” в:</w:t>
      </w:r>
    </w:p>
    <w:p w14:paraId="00000027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Конфиденциальную информацию;</w:t>
      </w:r>
    </w:p>
    <w:p w14:paraId="00000028" w14:textId="77777777" w:rsidR="00517B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электронного письма.</w:t>
      </w:r>
    </w:p>
    <w:p w14:paraId="00000029" w14:textId="77777777" w:rsidR="00517BF4" w:rsidRDefault="00000000">
      <w:pPr>
        <w:numPr>
          <w:ilvl w:val="0"/>
          <w:numId w:val="1"/>
        </w:numP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Защита</w:t>
      </w:r>
    </w:p>
    <w:p w14:paraId="0000002A" w14:textId="77777777" w:rsidR="00517BF4" w:rsidRDefault="00000000">
      <w:pPr>
        <w:numPr>
          <w:ilvl w:val="1"/>
          <w:numId w:val="1"/>
        </w:numPr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защиты Конфиденциальной информации Принимающая сторона принимает все меры, предусмотренные законодательством РФ.</w:t>
      </w:r>
    </w:p>
    <w:p w14:paraId="0000002B" w14:textId="77777777" w:rsidR="00517BF4" w:rsidRDefault="00000000">
      <w:pPr>
        <w:numPr>
          <w:ilvl w:val="1"/>
          <w:numId w:val="1"/>
        </w:numPr>
        <w:spacing w:before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Принимающая сторона вправе предоставить Конфиденциальную информацию третьим лицам только с письменного согласия Раскрывающей стороны и при условии, что такие вышеуказанные лица подписали с Принимающей стороной соглашение о неразглашении Конфиденциальной информации.</w:t>
      </w:r>
    </w:p>
    <w:p w14:paraId="0000002C" w14:textId="77777777" w:rsidR="00517BF4" w:rsidRDefault="00000000">
      <w:pPr>
        <w:numPr>
          <w:ilvl w:val="1"/>
          <w:numId w:val="1"/>
        </w:numPr>
        <w:spacing w:before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Принимающая сторона вправе раскрывать Конфиденциальную информацию без согласия Раскрывающей стороны в случаях, когда обязанность такого раскрытия установлена законодательством РФ. При этом Принимающая сторона письменно уведомляет о таких фактах Раскрывающую сторону в течение 1 (одного) рабочего дня с момента получения запроса на раскрытие.</w:t>
      </w:r>
    </w:p>
    <w:p w14:paraId="0000002D" w14:textId="77777777" w:rsidR="00517BF4" w:rsidRDefault="00000000">
      <w:pPr>
        <w:numPr>
          <w:ilvl w:val="1"/>
          <w:numId w:val="1"/>
        </w:numPr>
        <w:spacing w:before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Принимающей стороне станет известно о факте раскрытия Конфиденциальной информации третьим лицам, она должна незамедлительно сообщить об этом Раскрывающей стороне.</w:t>
      </w:r>
    </w:p>
    <w:p w14:paraId="0000002E" w14:textId="77777777" w:rsidR="00517BF4" w:rsidRDefault="00000000">
      <w:pPr>
        <w:numPr>
          <w:ilvl w:val="1"/>
          <w:numId w:val="1"/>
        </w:numPr>
        <w:spacing w:before="200" w:after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Принимающая Сторона обязуется незамедлительно вернуть Конфиденциальную информацию и/или материальные носители, на которых она храниться, по требованию Раскрывающей Стороны. Любая Конфиденциальная информация, не истребованная вышеуказанным способом, будет храниться Принимающей Стороной с соблюдением требований Соглашения, либо уничтожена по согласованию с Раскрывающей Стороной.</w:t>
      </w:r>
    </w:p>
    <w:p w14:paraId="0000002F" w14:textId="5CF2E7F0" w:rsidR="00517BF4" w:rsidRDefault="00000000">
      <w:pPr>
        <w:numPr>
          <w:ilvl w:val="1"/>
          <w:numId w:val="1"/>
        </w:numPr>
        <w:ind w:right="439"/>
        <w:jc w:val="both"/>
        <w:rPr>
          <w:sz w:val="24"/>
          <w:szCs w:val="24"/>
        </w:rPr>
      </w:pPr>
      <w:sdt>
        <w:sdtPr>
          <w:tag w:val="goog_rdk_1"/>
          <w:id w:val="-1499262357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Если Принимающая Сторона разгласит Конфиденциальную информацию третьим лицам, то Раскрывающая сторона вправе потребовать выплаты штрафа в размере </w:t>
      </w:r>
      <w:r w:rsidR="001F3002">
        <w:rPr>
          <w:rFonts w:ascii="Times New Roman" w:eastAsia="Times New Roman" w:hAnsi="Times New Roman" w:cs="Times New Roman"/>
          <w:sz w:val="24"/>
          <w:szCs w:val="24"/>
          <w:lang w:val="ru-RU"/>
        </w:rPr>
        <w:t>100 000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3002">
        <w:rPr>
          <w:rFonts w:ascii="Times New Roman" w:eastAsia="Times New Roman" w:hAnsi="Times New Roman" w:cs="Times New Roman"/>
          <w:sz w:val="24"/>
          <w:szCs w:val="24"/>
          <w:lang w:val="ru-RU"/>
        </w:rPr>
        <w:t>сто тысяч</w:t>
      </w:r>
      <w:r>
        <w:rPr>
          <w:rFonts w:ascii="Times New Roman" w:eastAsia="Times New Roman" w:hAnsi="Times New Roman" w:cs="Times New Roman"/>
          <w:sz w:val="24"/>
          <w:szCs w:val="24"/>
        </w:rPr>
        <w:t>) рублей за каждый случай разглашения</w:t>
      </w:r>
      <w:r w:rsidR="001F3002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также возмещения убытков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0" w14:textId="77777777" w:rsidR="00517BF4" w:rsidRDefault="00000000">
      <w:pPr>
        <w:numPr>
          <w:ilvl w:val="0"/>
          <w:numId w:val="1"/>
        </w:numP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14:paraId="00000031" w14:textId="287828B6" w:rsidR="00517BF4" w:rsidRDefault="00000000">
      <w:pPr>
        <w:numPr>
          <w:ilvl w:val="1"/>
          <w:numId w:val="1"/>
        </w:numPr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Соглашение вступает в силу с даты его подписания Сторонами и действует в течение </w:t>
      </w:r>
      <w:r w:rsidR="001F300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3002">
        <w:rPr>
          <w:rFonts w:ascii="Times New Roman" w:eastAsia="Times New Roman" w:hAnsi="Times New Roman" w:cs="Times New Roman"/>
          <w:sz w:val="24"/>
          <w:szCs w:val="24"/>
          <w:lang w:val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</w:rPr>
        <w:t>) лет.</w:t>
      </w:r>
    </w:p>
    <w:p w14:paraId="00000032" w14:textId="77777777" w:rsidR="00517BF4" w:rsidRDefault="00000000">
      <w:pPr>
        <w:numPr>
          <w:ilvl w:val="1"/>
          <w:numId w:val="1"/>
        </w:numPr>
        <w:spacing w:before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разрешают споры в соответствии с законодательством РФ в Арбитражном суде г. Москвы.</w:t>
      </w:r>
    </w:p>
    <w:p w14:paraId="00000033" w14:textId="77777777" w:rsidR="00517BF4" w:rsidRDefault="00000000">
      <w:pPr>
        <w:numPr>
          <w:ilvl w:val="1"/>
          <w:numId w:val="1"/>
        </w:numPr>
        <w:spacing w:before="200"/>
        <w:ind w:right="4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Любая Сторона не вправе передавать свои права и обязанности по Соглашению третьим лицам без предварительного письменного согласия другой Стороны.</w:t>
      </w:r>
    </w:p>
    <w:p w14:paraId="00000034" w14:textId="77777777" w:rsidR="00517BF4" w:rsidRDefault="00000000">
      <w:pPr>
        <w:numPr>
          <w:ilvl w:val="1"/>
          <w:numId w:val="1"/>
        </w:numPr>
        <w:spacing w:before="200"/>
        <w:ind w:right="4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признают надлежащим подписание Соглашения путем обмена отсканированными копиями по электронной почте. Такие документы приравниваются к документам на бумажном носителе. Для обмена документами должны использоваться адреса Сторон, согласованные в реквизитах Соглашения. </w:t>
      </w:r>
    </w:p>
    <w:p w14:paraId="00000035" w14:textId="77777777" w:rsidR="00517B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0" w:after="60"/>
        <w:ind w:right="43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</w:p>
    <w:tbl>
      <w:tblPr>
        <w:tblStyle w:val="affff7"/>
        <w:tblW w:w="8325" w:type="dxa"/>
        <w:tblInd w:w="7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4245"/>
      </w:tblGrid>
      <w:tr w:rsidR="00517BF4" w14:paraId="3A1050BB" w14:textId="77777777">
        <w:trPr>
          <w:trHeight w:val="440"/>
        </w:trPr>
        <w:tc>
          <w:tcPr>
            <w:tcW w:w="4080" w:type="dxa"/>
            <w:tcBorders>
              <w:lef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Раскрывающая сторона</w:t>
            </w:r>
          </w:p>
        </w:tc>
        <w:tc>
          <w:tcPr>
            <w:tcW w:w="4245" w:type="dxa"/>
            <w:tcBorders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Принимающая сторона</w:t>
            </w:r>
          </w:p>
        </w:tc>
      </w:tr>
      <w:tr w:rsidR="00517BF4" w14:paraId="1EF5F1DF" w14:textId="77777777">
        <w:trPr>
          <w:trHeight w:val="440"/>
        </w:trPr>
        <w:tc>
          <w:tcPr>
            <w:tcW w:w="408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517BF4" w:rsidRDefault="00000000">
            <w:pPr>
              <w:shd w:val="clear" w:color="auto" w:fill="FFFFFF"/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«СОДИС ЛАБ»</w:t>
            </w:r>
          </w:p>
          <w:p w14:paraId="00000039" w14:textId="38E5D746" w:rsidR="00517BF4" w:rsidRPr="006359BF" w:rsidRDefault="00000000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Адрес: 121205, г. Москва, Территория Инновационного центра «Сколково», ул. Нобеля, д. 5</w:t>
            </w:r>
          </w:p>
          <w:p w14:paraId="0000003A" w14:textId="77777777" w:rsidR="00517BF4" w:rsidRDefault="00517BF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B" w14:textId="78C0640B" w:rsidR="00517BF4" w:rsidRDefault="0000000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ИНН: </w:t>
            </w:r>
            <w:r w:rsidR="006359BF" w:rsidRPr="006359BF">
              <w:rPr>
                <w:rFonts w:ascii="Times New Roman" w:eastAsia="Times New Roman" w:hAnsi="Times New Roman" w:cs="Times New Roman"/>
                <w:sz w:val="24"/>
                <w:szCs w:val="24"/>
              </w:rPr>
              <w:t>9731071395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000003C" w14:textId="0864178A" w:rsidR="00517BF4" w:rsidRDefault="0000000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="006359BF" w:rsidRPr="006359BF">
              <w:rPr>
                <w:rFonts w:ascii="Times New Roman" w:eastAsia="Times New Roman" w:hAnsi="Times New Roman" w:cs="Times New Roman"/>
                <w:sz w:val="24"/>
                <w:szCs w:val="24"/>
              </w:rPr>
              <w:t>1207700385947</w:t>
            </w:r>
          </w:p>
          <w:p w14:paraId="0000003D" w14:textId="4D0F406E" w:rsidR="00517BF4" w:rsidRDefault="0000000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КПП: </w:t>
            </w:r>
            <w:r w:rsidR="006359BF" w:rsidRPr="006359BF">
              <w:rPr>
                <w:rFonts w:ascii="Times New Roman" w:eastAsia="Times New Roman" w:hAnsi="Times New Roman" w:cs="Times New Roman"/>
                <w:sz w:val="24"/>
                <w:szCs w:val="24"/>
              </w:rPr>
              <w:t>773101001</w:t>
            </w:r>
          </w:p>
          <w:p w14:paraId="0000003E" w14:textId="77777777" w:rsidR="00517BF4" w:rsidRDefault="00000000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 ________________</w:t>
            </w:r>
          </w:p>
          <w:p w14:paraId="0000003F" w14:textId="77777777" w:rsidR="00517BF4" w:rsidRDefault="00000000">
            <w:pPr>
              <w:shd w:val="clear" w:color="auto" w:fill="FFFFFF"/>
              <w:spacing w:line="276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_____________</w:t>
            </w:r>
          </w:p>
          <w:p w14:paraId="00000040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1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2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00000043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4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/ А.М. Шахраманьян</w:t>
            </w:r>
          </w:p>
          <w:p w14:paraId="00000045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ИП ___________</w:t>
            </w:r>
          </w:p>
          <w:p w14:paraId="00000047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Адрес: ____________</w:t>
            </w:r>
          </w:p>
          <w:p w14:paraId="00000049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A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B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ОГРНИП _____</w:t>
            </w:r>
          </w:p>
          <w:p w14:paraId="0000004C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</w:t>
            </w:r>
          </w:p>
          <w:p w14:paraId="0000004D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 ______</w:t>
            </w:r>
          </w:p>
          <w:p w14:paraId="0000004E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F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0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 __________</w:t>
            </w:r>
          </w:p>
          <w:p w14:paraId="00000051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</w:t>
            </w:r>
          </w:p>
          <w:p w14:paraId="00000052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3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4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5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14:paraId="00000056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7" w14:textId="77777777" w:rsidR="00517BF4" w:rsidRDefault="00000000">
            <w:pPr>
              <w:widowControl w:val="0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/ ___________</w:t>
            </w:r>
          </w:p>
          <w:p w14:paraId="00000058" w14:textId="77777777" w:rsidR="00517BF4" w:rsidRDefault="00517BF4">
            <w:pPr>
              <w:widowControl w:val="0"/>
              <w:ind w:right="4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00059" w14:textId="77777777" w:rsidR="00517BF4" w:rsidRDefault="00517BF4">
      <w:pPr>
        <w:spacing w:after="240"/>
        <w:ind w:right="439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517BF4" w:rsidRDefault="00517BF4">
      <w:pPr>
        <w:spacing w:after="240"/>
        <w:ind w:right="439"/>
        <w:rPr>
          <w:rFonts w:ascii="Times New Roman" w:eastAsia="Times New Roman" w:hAnsi="Times New Roman" w:cs="Times New Roman"/>
          <w:sz w:val="24"/>
          <w:szCs w:val="24"/>
        </w:rPr>
      </w:pPr>
    </w:p>
    <w:sectPr w:rsidR="00517BF4">
      <w:headerReference w:type="default" r:id="rId8"/>
      <w:footerReference w:type="default" r:id="rId9"/>
      <w:pgSz w:w="11909" w:h="16834"/>
      <w:pgMar w:top="584" w:right="995" w:bottom="103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4CD3" w14:textId="77777777" w:rsidR="005A0344" w:rsidRDefault="005A0344">
      <w:pPr>
        <w:spacing w:line="240" w:lineRule="auto"/>
      </w:pPr>
      <w:r>
        <w:separator/>
      </w:r>
    </w:p>
  </w:endnote>
  <w:endnote w:type="continuationSeparator" w:id="0">
    <w:p w14:paraId="143E4C96" w14:textId="77777777" w:rsidR="005A0344" w:rsidRDefault="005A0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517BF4" w:rsidRDefault="00517BF4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2D5C" w14:textId="77777777" w:rsidR="005A0344" w:rsidRDefault="005A0344">
      <w:pPr>
        <w:spacing w:line="240" w:lineRule="auto"/>
      </w:pPr>
      <w:r>
        <w:separator/>
      </w:r>
    </w:p>
  </w:footnote>
  <w:footnote w:type="continuationSeparator" w:id="0">
    <w:p w14:paraId="2D534C52" w14:textId="77777777" w:rsidR="005A0344" w:rsidRDefault="005A0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517BF4" w:rsidRDefault="00517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849"/>
    <w:multiLevelType w:val="multilevel"/>
    <w:tmpl w:val="112C3AD4"/>
    <w:lvl w:ilvl="0">
      <w:start w:val="1"/>
      <w:numFmt w:val="decimal"/>
      <w:lvlText w:val="%1."/>
      <w:lvlJc w:val="left"/>
      <w:pPr>
        <w:ind w:left="708" w:hanging="708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9" w:hanging="840"/>
      </w:p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4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6E977854"/>
    <w:multiLevelType w:val="multilevel"/>
    <w:tmpl w:val="46A48A26"/>
    <w:lvl w:ilvl="0">
      <w:start w:val="1"/>
      <w:numFmt w:val="decimal"/>
      <w:lvlText w:val="%1."/>
      <w:lvlJc w:val="right"/>
      <w:pPr>
        <w:ind w:left="708" w:hanging="566"/>
      </w:pPr>
      <w:rPr>
        <w:rFonts w:ascii="Times New Roman" w:eastAsia="Times New Roman" w:hAnsi="Times New Roman" w:cs="Times New Roman"/>
        <w:b/>
        <w:bCs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708" w:hanging="425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decimal"/>
      <w:lvlText w:val="%1.%2.%3."/>
      <w:lvlJc w:val="right"/>
      <w:pPr>
        <w:ind w:left="1559" w:hanging="283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215434558">
    <w:abstractNumId w:val="1"/>
  </w:num>
  <w:num w:numId="2" w16cid:durableId="33620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F4"/>
    <w:rsid w:val="00163C80"/>
    <w:rsid w:val="001C33F3"/>
    <w:rsid w:val="001F3002"/>
    <w:rsid w:val="003F21D0"/>
    <w:rsid w:val="005143CB"/>
    <w:rsid w:val="00517BF4"/>
    <w:rsid w:val="005A0344"/>
    <w:rsid w:val="006359BF"/>
    <w:rsid w:val="00691D63"/>
    <w:rsid w:val="006A2793"/>
    <w:rsid w:val="00950CBD"/>
    <w:rsid w:val="00A23B20"/>
    <w:rsid w:val="00BC268C"/>
    <w:rsid w:val="00C635C5"/>
    <w:rsid w:val="00E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E767"/>
  <w15:docId w15:val="{6B0CFB01-1F34-9D40-B31C-B57949CF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1610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10BA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1610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1610BA"/>
    <w:pPr>
      <w:spacing w:line="240" w:lineRule="auto"/>
    </w:p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B27FD6"/>
    <w:rPr>
      <w:b/>
      <w:bCs/>
    </w:rPr>
  </w:style>
  <w:style w:type="character" w:customStyle="1" w:styleId="af6">
    <w:name w:val="Тема примечания Знак"/>
    <w:basedOn w:val="af"/>
    <w:link w:val="af5"/>
    <w:uiPriority w:val="99"/>
    <w:semiHidden/>
    <w:rsid w:val="00B27FD6"/>
    <w:rPr>
      <w:b/>
      <w:bCs/>
      <w:sz w:val="20"/>
      <w:szCs w:val="20"/>
    </w:rPr>
  </w:style>
  <w:style w:type="table" w:customStyle="1" w:styleId="af7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4">
    <w:name w:val="Hyperlink"/>
    <w:basedOn w:val="a0"/>
    <w:uiPriority w:val="99"/>
    <w:unhideWhenUsed/>
    <w:rsid w:val="00694DC7"/>
    <w:rPr>
      <w:color w:val="0000FF" w:themeColor="hyperlink"/>
      <w:u w:val="single"/>
    </w:rPr>
  </w:style>
  <w:style w:type="character" w:styleId="aff5">
    <w:name w:val="Unresolved Mention"/>
    <w:basedOn w:val="a0"/>
    <w:uiPriority w:val="99"/>
    <w:semiHidden/>
    <w:unhideWhenUsed/>
    <w:rsid w:val="00694DC7"/>
    <w:rPr>
      <w:color w:val="605E5C"/>
      <w:shd w:val="clear" w:color="auto" w:fill="E1DFDD"/>
    </w:rPr>
  </w:style>
  <w:style w:type="paragraph" w:styleId="aff6">
    <w:name w:val="List Paragraph"/>
    <w:basedOn w:val="a"/>
    <w:uiPriority w:val="34"/>
    <w:qFormat/>
    <w:rsid w:val="00FC3C97"/>
    <w:pPr>
      <w:ind w:left="720"/>
      <w:contextualSpacing/>
    </w:pPr>
  </w:style>
  <w:style w:type="table" w:customStyle="1" w:styleId="aff7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8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7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7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HR/y2wAQM+rAVVJKPyuWibzzA==">CgMxLjAaJwoBMBIiCiAIBCocCgtBQUFBNXZRODBKMBAIGgtBQUFBNXZRODBKMBonCgExEiIKIAgEKhwKC0FBQUE1dlE4MEtjEAgaC0FBQUE1dlE4MEtjIr8ECgtBQUFBNXZRODBKMBKPBAoLQUFBQTV2UTgwSjASC0FBQUE1dlE4MEowGkIKCXRleHQvaHRtbBI10KPQutCw0LbQuNGC0LUg0LLRgdC1INGB0L/QvtGB0L7QsdGLINC/0LXRgNC10LTQsNGH0LgiQwoKdGV4dC9wbGFpbhI10KPQutCw0LbQuNGC0LUg0LLRgdC1INGB0L/QvtGB0L7QsdGLINC/0LXRgNC10LTQsNGH0LgqGyIVMTAyNDIyMDIzNDgxOTQ1OTgwMzU1KAA4ADD288KvqDE49vPCr6gxSucBCgp0ZXh0L3BsYWluEtgB0L/QviDRjdC70LXQutGC0YDQvtC90L3QvtC5INC/0L7Rh9GC0LU7CtCyINC80LXRgdGB0LXQvdC00LbQtdGA0LDRhTsK0L3QsCBVU0It0L3QvtGB0LjRgtC10LvRj9GFOwrQuNC90YvQvNC4INGB0L/QvtGB0L7QsdCw0LzQuCwg0YHQvtCz0LvQsNGB0L7QstCw0L3QvdGL0LzQuCDQodGC0L7RgNC+0L3QsNC80Lgg0L/QviDRjdC70LXQutGC0YDQvtC90L3QvtC5INC/0L7Rh9GC0LUuWgw3eTR6ZXNmbzQ0bjdyAiAAeACaAQYIABAAGACqATcSNdCj0LrQsNC20LjRgtC1INCy0YHQtSDRgdC/0L7RgdC+0LHRiyDQv9C10YDQtdC00LDRh9C4GPbzwq+oMSD288KvqDFCEGtpeC5nd2FpemxiOXcxN2Ei0QUKC0FBQUE1dlE4MEtjEqEFCgtBQUFBNXZRODBLYxILQUFBQTV2UTgwS2MaQgoJdGV4dC9odG1sEjXQlNC+0LHQsNCy0LjQuyDRiNGC0YDQsNGEINC30LAg0YDQsNC30LPQu9Cw0YjQtdC90LjQtSJDCgp0ZXh0L3BsYWluEjXQlNC+0LHQsNCy0LjQuyDRiNGC0YDQsNGEINC30LAg0YDQsNC30LPQu9Cw0YjQtdC90LjQtSobIhUxMDI0MjIwMjM0ODE5NDU5ODAzNTUoADgAMKmGzq+oMTiphs6vqDFK+QIKCnRleHQvcGxhaW4S6gLQldGB0LvQuCDQn9GA0LjQvdC40LzQsNGO0YnQsNGPINCh0YLQvtGA0L7QvdCwINGA0LDQt9Cz0LvQsNGB0LjRgiDQmtC+0L3RhNC40LTQtdC90YbQuNCw0LvRjNC90YPRjiDQuNC90YTQvtGA0LzQsNGG0LjRjiDRgtGA0LXRgtGM0LjQvCDQu9C40YbQsNC8LCDRgtC+INCg0LDRgdC60YDRi9Cy0LDRjtGJ0LDRjyDRgdGC0L7RgNC+0L3QsCDQstC/0YDQsNCy0LUg0L/QvtGC0YDQtdCx0L7QstCw0YLRjCDQstGL0L/Qu9Cw0YLRiyDRiNGC0YDQsNGE0LAg0LIg0YDQsNC30LzQtdGA0LUgX19fX19fX19fIChfX19fX19fXykg0YDRg9Cx0LvQtdC5INC30LAg0LrQsNC20LTRi9C5INGB0LvRg9GH0LDQuSDRgNCw0LfQs9C70LDRiNC10L3QuNGPLloMamdvams0ejRsZGZ0cgIgAHgAmgEGCAAQABgAqgE3EjXQlNC+0LHQsNCy0LjQuyDRiNGC0YDQsNGEINC30LAg0YDQsNC30LPQu9Cw0YjQtdC90LjQtRiphs6vqDEgqYbOr6gxQhBraXguNHA2ZjF5NDhjZWFiMghoLmdqZGd4czIOaC5zMWtpOHNudzZyOHoyDmguZjkwa29sdDVhZHJ5OAByITFvVEFZNUJtc2ROSTk5SEVFSXM5dWozT2s2RXJmb2l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651</Words>
  <Characters>4309</Characters>
  <Application>Microsoft Office Word</Application>
  <DocSecurity>0</DocSecurity>
  <Lines>269</Lines>
  <Paragraphs>171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mkyatova</dc:creator>
  <cp:lastModifiedBy>Андрей Шахраманьян</cp:lastModifiedBy>
  <cp:revision>14</cp:revision>
  <dcterms:created xsi:type="dcterms:W3CDTF">2021-08-16T13:13:00Z</dcterms:created>
  <dcterms:modified xsi:type="dcterms:W3CDTF">2023-10-05T14:23:00Z</dcterms:modified>
</cp:coreProperties>
</file>