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16B00" w:rsidRPr="00EC6F6B" w:rsidRDefault="00016B00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7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016B00" w:rsidRPr="00B96470" w14:paraId="32357E6A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16B00" w:rsidRPr="00B96470" w:rsidRDefault="007E4AA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Лицензионный договор № </w:t>
            </w:r>
            <w:r w:rsidRPr="00B96470">
              <w:rPr>
                <w:rFonts w:ascii="Times New Roman" w:eastAsia="Times New Roman" w:hAnsi="Times New Roman" w:cs="Times New Roman"/>
                <w:sz w:val="46"/>
                <w:szCs w:val="46"/>
              </w:rPr>
              <w:t>____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4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gramEnd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5" w14:textId="77777777" w:rsidR="00016B00" w:rsidRPr="00B96470" w:rsidRDefault="00016B0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6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016B00" w:rsidRPr="00B96470" w14:paraId="493F7A41" w14:textId="77777777">
        <w:trPr>
          <w:trHeight w:val="855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Лицензиар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23932895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Pr="00B96470">
              <w:rPr>
                <w:rFonts w:ascii="Times New Roman" w:eastAsia="Times New Roman" w:hAnsi="Times New Roman" w:cs="Times New Roman"/>
              </w:rPr>
              <w:t>СОДИС ЛАБ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16B00" w:rsidRPr="00B96470" w14:paraId="2341EFF9" w14:textId="77777777"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A" w14:textId="77777777" w:rsidR="00016B00" w:rsidRPr="00B96470" w:rsidRDefault="007E4AA0">
      <w:pPr>
        <w:spacing w:before="200" w:after="120"/>
        <w:jc w:val="both"/>
        <w:rPr>
          <w:rFonts w:ascii="Times New Roman" w:eastAsia="Times New Roman" w:hAnsi="Times New Roman" w:cs="Times New Roman"/>
          <w:b/>
        </w:rPr>
      </w:pPr>
      <w:r w:rsidRPr="00B96470"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B" w14:textId="77777777" w:rsidR="00016B00" w:rsidRPr="00B96470" w:rsidRDefault="00016B00">
      <w:pPr>
        <w:spacing w:before="200" w:after="120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016B00" w:rsidRPr="00B96470" w:rsidRDefault="007E4AA0">
      <w:pPr>
        <w:widowControl w:val="0"/>
        <w:spacing w:before="600" w:after="200" w:line="276" w:lineRule="auto"/>
        <w:ind w:right="3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tbl>
      <w:tblPr>
        <w:tblStyle w:val="50"/>
        <w:tblW w:w="9165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3000"/>
        <w:gridCol w:w="6165"/>
      </w:tblGrid>
      <w:tr w:rsidR="008946B5" w:rsidRPr="00B96470" w14:paraId="339FED9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45CB45C9" w:rsidR="008946B5" w:rsidRPr="00B96470" w:rsidRDefault="008946B5" w:rsidP="008946B5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Сайт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32582349" w:rsidR="008946B5" w:rsidRPr="00B96470" w:rsidRDefault="008946B5" w:rsidP="008946B5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</w:t>
            </w:r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 xml:space="preserve">нформационный ресурс Лицензиара в сети Интернет, содержащий сведения о программном обеспечении Лицензиара, включая коммерческую, техническую и справочную информацию. Указанные сведения размещены, в том числе, на ресурсах: </w:t>
            </w:r>
            <w:hyperlink r:id="rId8" w:history="1">
              <w:r w:rsidRPr="00E033F1">
                <w:rPr>
                  <w:rStyle w:val="a9"/>
                  <w:rFonts w:ascii="Times New Roman" w:eastAsia="Times New Roman" w:hAnsi="Times New Roman" w:cs="Times New Roman"/>
                  <w:highlight w:val="white"/>
                </w:rPr>
                <w:t>https://sodislab.com</w:t>
              </w:r>
            </w:hyperlink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9" w:history="1">
              <w:r w:rsidRPr="00E033F1">
                <w:rPr>
                  <w:rStyle w:val="a9"/>
                  <w:rFonts w:ascii="Times New Roman" w:eastAsia="Times New Roman" w:hAnsi="Times New Roman" w:cs="Times New Roman"/>
                  <w:highlight w:val="white"/>
                </w:rPr>
                <w:t>https://sodis360.com</w:t>
              </w:r>
            </w:hyperlink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10" w:history="1">
              <w:r w:rsidRPr="00E033F1">
                <w:rPr>
                  <w:rStyle w:val="a9"/>
                  <w:rFonts w:ascii="Times New Roman" w:eastAsia="Times New Roman" w:hAnsi="Times New Roman" w:cs="Times New Roman"/>
                  <w:highlight w:val="white"/>
                </w:rPr>
                <w:t>https://sodislab.ru</w:t>
              </w:r>
            </w:hyperlink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11" w:history="1">
              <w:r w:rsidRPr="00E033F1">
                <w:rPr>
                  <w:rStyle w:val="a9"/>
                  <w:rFonts w:ascii="Times New Roman" w:eastAsia="Times New Roman" w:hAnsi="Times New Roman" w:cs="Times New Roman"/>
                  <w:highlight w:val="white"/>
                </w:rPr>
                <w:t>https://sodis360.ru</w:t>
              </w:r>
            </w:hyperlink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12" w:history="1">
              <w:r w:rsidRPr="00E033F1">
                <w:rPr>
                  <w:rStyle w:val="a9"/>
                  <w:rFonts w:ascii="Times New Roman" w:eastAsia="Times New Roman" w:hAnsi="Times New Roman" w:cs="Times New Roman"/>
                  <w:highlight w:val="white"/>
                </w:rPr>
                <w:t>https://help.sodislab.com</w:t>
              </w:r>
            </w:hyperlink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13" w:history="1">
              <w:r w:rsidRPr="00E033F1">
                <w:rPr>
                  <w:rStyle w:val="a9"/>
                  <w:rFonts w:ascii="Times New Roman" w:eastAsia="Times New Roman" w:hAnsi="Times New Roman" w:cs="Times New Roman"/>
                  <w:highlight w:val="white"/>
                </w:rPr>
                <w:t>https://academy.sodislab.com</w:t>
              </w:r>
            </w:hyperlink>
            <w:r w:rsidRPr="00B4513D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</w:tr>
      <w:tr w:rsidR="008946B5" w:rsidRPr="00B96470" w14:paraId="681DEC8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45AF" w14:textId="31F565CA" w:rsidR="008946B5" w:rsidRPr="00B96470" w:rsidRDefault="008946B5" w:rsidP="008946B5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ПО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3472" w14:textId="45FDB263" w:rsidR="008946B5" w:rsidRPr="00B96470" w:rsidRDefault="008946B5" w:rsidP="008946B5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  <w:highlight w:val="white"/>
              </w:rPr>
            </w:pPr>
            <w:r w:rsidRPr="00B4513D">
              <w:rPr>
                <w:rFonts w:ascii="Times New Roman" w:eastAsia="Times New Roman" w:hAnsi="Times New Roman" w:cs="Times New Roman"/>
              </w:rPr>
              <w:t xml:space="preserve">программа для ЭВМ </w:t>
            </w:r>
            <w:r>
              <w:rPr>
                <w:rFonts w:ascii="Times New Roman" w:eastAsia="Times New Roman" w:hAnsi="Times New Roman" w:cs="Times New Roman"/>
              </w:rPr>
              <w:t>Лицензиара, информация о которой размещена на сайте Лицензиара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946B5" w:rsidRPr="00B96470" w14:paraId="19697971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8946B5" w:rsidRPr="00B96470" w:rsidRDefault="008946B5" w:rsidP="008946B5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Тарифный план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1D0181F5" w:rsidR="008946B5" w:rsidRPr="00B96470" w:rsidRDefault="008946B5" w:rsidP="008946B5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  <w:highlight w:val="white"/>
              </w:rPr>
            </w:pPr>
            <w:r w:rsidRPr="008946B5">
              <w:rPr>
                <w:rFonts w:ascii="Times New Roman" w:eastAsia="Times New Roman" w:hAnsi="Times New Roman" w:cs="Times New Roman"/>
              </w:rPr>
              <w:t>размещённые на сайте Лицензиара условия предоставления права использования Программного обеспечения, определяющие объём предоставляемой функциональности, ограничения по количеству каналов, записей, дискового пространства, а также количество пользовательских рабочих мест.</w:t>
            </w:r>
          </w:p>
        </w:tc>
      </w:tr>
      <w:tr w:rsidR="008946B5" w:rsidRPr="00B96470" w14:paraId="7E64AC81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8946B5" w:rsidRPr="00B96470" w:rsidRDefault="008946B5" w:rsidP="008946B5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Учетная запись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8946B5" w:rsidRPr="00B96470" w:rsidRDefault="008946B5" w:rsidP="008946B5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персональная страница Лицензиата, как пользователя ПО, которая содержит его контактные данные</w:t>
            </w:r>
          </w:p>
        </w:tc>
      </w:tr>
      <w:tr w:rsidR="008946B5" w:rsidRPr="00B96470" w14:paraId="773AC38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8946B5" w:rsidRPr="00B96470" w:rsidRDefault="008946B5" w:rsidP="008946B5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Регистрация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8946B5" w:rsidRPr="00B96470" w:rsidRDefault="008946B5" w:rsidP="008946B5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  <w:highlight w:val="white"/>
              </w:rPr>
            </w:pPr>
            <w:r w:rsidRPr="00B96470">
              <w:rPr>
                <w:rFonts w:ascii="Times New Roman" w:eastAsia="Times New Roman" w:hAnsi="Times New Roman" w:cs="Times New Roman"/>
                <w:highlight w:val="white"/>
              </w:rPr>
              <w:t>установленный порядок действий, после выполнения которых у Лицензиата появляется Учетная запись</w:t>
            </w:r>
          </w:p>
        </w:tc>
      </w:tr>
    </w:tbl>
    <w:p w14:paraId="00000015" w14:textId="7EA238A6" w:rsidR="008946B5" w:rsidRDefault="008946B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  <w:color w:val="000000"/>
        </w:rPr>
      </w:pPr>
    </w:p>
    <w:p w14:paraId="30642C72" w14:textId="77777777" w:rsidR="008946B5" w:rsidRDefault="008946B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00000016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Предмет</w:t>
      </w:r>
    </w:p>
    <w:p w14:paraId="0000001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предоставляет Лицензиату право использования ПО на условиях простой (неисключительной) лицензии, а Лицензиат выплачивает лицензионное вознаграждение.</w:t>
      </w:r>
    </w:p>
    <w:p w14:paraId="0000001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согласовали Тарифный план в Спецификации (Приложение № 1 к Договору).</w:t>
      </w:r>
    </w:p>
    <w:p w14:paraId="00000019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Условия использования</w:t>
      </w:r>
    </w:p>
    <w:p w14:paraId="0000001A" w14:textId="0E4C748D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Лицензиат вправе использовать ту Версию ПО и ту функциональность ПО, которые предусмотрены </w:t>
      </w:r>
      <w:r w:rsidR="007C5CCD">
        <w:rPr>
          <w:rFonts w:ascii="Times New Roman" w:eastAsia="Times New Roman" w:hAnsi="Times New Roman" w:cs="Times New Roman"/>
        </w:rPr>
        <w:t>согласованным</w:t>
      </w:r>
      <w:r w:rsidRPr="00B96470">
        <w:rPr>
          <w:rFonts w:ascii="Times New Roman" w:eastAsia="Times New Roman" w:hAnsi="Times New Roman" w:cs="Times New Roman"/>
        </w:rPr>
        <w:t xml:space="preserve"> Тарифным планом.</w:t>
      </w:r>
    </w:p>
    <w:p w14:paraId="0000001B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использовать ПО следующими способами:</w:t>
      </w:r>
    </w:p>
    <w:p w14:paraId="0000001C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воспроизведение и использование в соответствии с функциональными возможностями;</w:t>
      </w:r>
    </w:p>
    <w:p w14:paraId="0000001D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подключение через Интернет и использование в соответствии с функциональными возможностями.</w:t>
      </w:r>
    </w:p>
    <w:p w14:paraId="0000001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использовать ПО:</w:t>
      </w:r>
    </w:p>
    <w:p w14:paraId="0000001F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на территории всего мира;</w:t>
      </w:r>
    </w:p>
    <w:p w14:paraId="00000020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 течение срока действия оплаченного Тарифного плана. </w:t>
      </w:r>
    </w:p>
    <w:p w14:paraId="0000002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не вправе:</w:t>
      </w:r>
    </w:p>
    <w:p w14:paraId="00000022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предпринимать действия, в том числе технического характера, направленные на нарушение нормального функционирования ПО;</w:t>
      </w:r>
    </w:p>
    <w:p w14:paraId="0000002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предпринимать попытки обойти установленные технические ограничения ПО;</w:t>
      </w:r>
    </w:p>
    <w:p w14:paraId="00000024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копировать, вносить изменения, подготавливать производные материалы, декомпилировать, анализировать с помощью дизассемблера или пытаться вскрыть исходный код, каким-либо иным способом изменять ПО;</w:t>
      </w:r>
    </w:p>
    <w:p w14:paraId="00000025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распространять ПО в любом виде, если Лицензиат не является сертифицированным партнером.</w:t>
      </w:r>
    </w:p>
    <w:p w14:paraId="2C6F757F" w14:textId="77777777" w:rsidR="008946B5" w:rsidRPr="00B4513D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Лицензиар обеспечивает круглосуточную (за исключением времени проведения профилактических работ) доступность сайта для использования ПО и доступа к документации.</w:t>
      </w:r>
    </w:p>
    <w:p w14:paraId="6009B242" w14:textId="77777777" w:rsidR="008946B5" w:rsidRDefault="008946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28" w14:textId="2591A8E9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предоставления ПО </w:t>
      </w:r>
    </w:p>
    <w:p w14:paraId="5CA51404" w14:textId="721774B8" w:rsidR="00D005AE" w:rsidRDefault="007E4AA0" w:rsidP="000734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 течение </w:t>
      </w:r>
      <w:r w:rsidR="00783B95">
        <w:rPr>
          <w:rFonts w:ascii="Times New Roman" w:eastAsia="Times New Roman" w:hAnsi="Times New Roman" w:cs="Times New Roman"/>
        </w:rPr>
        <w:t>5</w:t>
      </w:r>
      <w:r w:rsidRPr="00B96470">
        <w:rPr>
          <w:rFonts w:ascii="Times New Roman" w:eastAsia="Times New Roman" w:hAnsi="Times New Roman" w:cs="Times New Roman"/>
        </w:rPr>
        <w:t xml:space="preserve"> рабочих дней с момента </w:t>
      </w:r>
      <w:r w:rsidR="0048532C">
        <w:rPr>
          <w:rFonts w:ascii="Times New Roman" w:eastAsia="Times New Roman" w:hAnsi="Times New Roman" w:cs="Times New Roman"/>
        </w:rPr>
        <w:t>подписания договора</w:t>
      </w:r>
      <w:r w:rsidRPr="00B96470">
        <w:rPr>
          <w:rFonts w:ascii="Times New Roman" w:eastAsia="Times New Roman" w:hAnsi="Times New Roman" w:cs="Times New Roman"/>
        </w:rPr>
        <w:t xml:space="preserve"> Лицензиар </w:t>
      </w:r>
      <w:r w:rsidR="0007347A">
        <w:rPr>
          <w:rFonts w:ascii="Times New Roman" w:eastAsia="Times New Roman" w:hAnsi="Times New Roman" w:cs="Times New Roman"/>
        </w:rPr>
        <w:t>направляет</w:t>
      </w:r>
      <w:r w:rsidRPr="00B96470">
        <w:rPr>
          <w:rFonts w:ascii="Times New Roman" w:eastAsia="Times New Roman" w:hAnsi="Times New Roman" w:cs="Times New Roman"/>
        </w:rPr>
        <w:t xml:space="preserve"> Лицензиату</w:t>
      </w:r>
      <w:r w:rsidR="00D005AE">
        <w:rPr>
          <w:rFonts w:ascii="Times New Roman" w:eastAsia="Times New Roman" w:hAnsi="Times New Roman" w:cs="Times New Roman"/>
        </w:rPr>
        <w:t>:</w:t>
      </w:r>
    </w:p>
    <w:p w14:paraId="1CD650AB" w14:textId="6ABE7853" w:rsidR="00D005AE" w:rsidRDefault="0007347A" w:rsidP="00D005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параметры доступа к </w:t>
      </w:r>
      <w:r w:rsidRPr="00B96470">
        <w:rPr>
          <w:rFonts w:ascii="Times New Roman" w:eastAsia="Times New Roman" w:hAnsi="Times New Roman" w:cs="Times New Roman"/>
        </w:rPr>
        <w:t xml:space="preserve">ПО </w:t>
      </w:r>
      <w:r w:rsidRPr="0007347A">
        <w:rPr>
          <w:rFonts w:ascii="Times New Roman" w:eastAsia="Times New Roman" w:hAnsi="Times New Roman" w:cs="Times New Roman"/>
        </w:rPr>
        <w:t>и сопроводительную документацию к ПО, в объеме функциональных характеристик согласно информации, указанной на сайте</w:t>
      </w:r>
      <w:r w:rsidR="008946B5">
        <w:rPr>
          <w:rFonts w:ascii="Times New Roman" w:eastAsia="Times New Roman" w:hAnsi="Times New Roman" w:cs="Times New Roman"/>
        </w:rPr>
        <w:t xml:space="preserve"> Лицензиара</w:t>
      </w:r>
      <w:r w:rsidR="00C14BF1">
        <w:rPr>
          <w:rFonts w:ascii="Times New Roman" w:eastAsia="Times New Roman" w:hAnsi="Times New Roman" w:cs="Times New Roman"/>
        </w:rPr>
        <w:t>;</w:t>
      </w:r>
      <w:r w:rsidR="00D005AE">
        <w:rPr>
          <w:rFonts w:ascii="Times New Roman" w:eastAsia="Times New Roman" w:hAnsi="Times New Roman" w:cs="Times New Roman"/>
        </w:rPr>
        <w:t xml:space="preserve">  </w:t>
      </w:r>
    </w:p>
    <w:p w14:paraId="303B6900" w14:textId="1FA9B412" w:rsidR="0060182E" w:rsidRPr="00D005AE" w:rsidRDefault="0007347A" w:rsidP="00D005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07347A">
        <w:rPr>
          <w:rFonts w:ascii="Times New Roman" w:eastAsia="Times New Roman" w:hAnsi="Times New Roman" w:cs="Times New Roman"/>
        </w:rPr>
        <w:t xml:space="preserve">Акт </w:t>
      </w:r>
      <w:r w:rsidR="009D4F96">
        <w:rPr>
          <w:rFonts w:ascii="Times New Roman" w:eastAsia="Times New Roman" w:hAnsi="Times New Roman" w:cs="Times New Roman"/>
        </w:rPr>
        <w:t xml:space="preserve">о предоставлении прав на </w:t>
      </w:r>
      <w:r w:rsidRPr="0007347A">
        <w:rPr>
          <w:rFonts w:ascii="Times New Roman" w:eastAsia="Times New Roman" w:hAnsi="Times New Roman" w:cs="Times New Roman"/>
        </w:rPr>
        <w:t>П</w:t>
      </w:r>
      <w:r w:rsidR="00D005AE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B96470">
        <w:rPr>
          <w:rFonts w:ascii="Times New Roman" w:eastAsia="Times New Roman" w:hAnsi="Times New Roman" w:cs="Times New Roman"/>
        </w:rPr>
        <w:t>(далее – Акт)</w:t>
      </w:r>
      <w:r>
        <w:rPr>
          <w:rFonts w:ascii="Times New Roman" w:eastAsia="Times New Roman" w:hAnsi="Times New Roman" w:cs="Times New Roman"/>
        </w:rPr>
        <w:t>.</w:t>
      </w:r>
    </w:p>
    <w:p w14:paraId="0000002E" w14:textId="58BBF549" w:rsidR="00016B00" w:rsidRPr="005C433F" w:rsidRDefault="007E4AA0" w:rsidP="005C43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создает Учетную запись Лицензиата на основании данных, предоставленных Лицензиатом при Регистрации.</w:t>
      </w:r>
      <w:r w:rsidRPr="005C433F">
        <w:rPr>
          <w:rFonts w:ascii="Times New Roman" w:eastAsia="Times New Roman" w:hAnsi="Times New Roman" w:cs="Times New Roman"/>
        </w:rPr>
        <w:t xml:space="preserve"> </w:t>
      </w:r>
    </w:p>
    <w:p w14:paraId="0000002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 письменному запросу Лицензиата Лицензиар направляет Акт в бумажном виде Почтой России или курьерской службой.</w:t>
      </w:r>
    </w:p>
    <w:p w14:paraId="0000003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по истечении 5 рабочих дней с момента направления Акта Лицензиар не получит подписанный Акт или мотивированный отказ, обязательства Лицензиара считаются исполненными надлежащим образом, а Акт – подписанным Лицензиатом без замечаний.</w:t>
      </w:r>
    </w:p>
    <w:p w14:paraId="0000003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Право использования ПО считается предоставленным в момент предоставления ПО.</w:t>
      </w:r>
    </w:p>
    <w:p w14:paraId="00000032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14:paraId="00000033" w14:textId="46D30C96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Размер лицензионного вознаграждения и порядок его оплаты указаны в Спецификации (Приложение № 1 к Договору).</w:t>
      </w:r>
    </w:p>
    <w:p w14:paraId="00000034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Лицензионное вознаграждение не облагается НДС (п. 1 ст. 145.1 НК РФ).</w:t>
      </w:r>
    </w:p>
    <w:p w14:paraId="00000035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Расчеты по Договору производятся в российских рублях путем перечисления денежных средств на расчетный счет Лицензиара.</w:t>
      </w:r>
    </w:p>
    <w:p w14:paraId="0000003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Обязательства по оплате считаются исполненными в момент зачисления денежных средств на расчетный счет Лицензиара.</w:t>
      </w:r>
    </w:p>
    <w:p w14:paraId="0000003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Лицензиат вправе приостановить действие выбранного им Тарифного плана на срок не более 1 года. </w:t>
      </w:r>
    </w:p>
    <w:p w14:paraId="00000038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Во время приостановления действия Тарифного плана Лицензиат теряет доступ к ПО. </w:t>
      </w:r>
    </w:p>
    <w:p w14:paraId="00000039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Срок действия Тарифного плана продлевается на срок приостановления.</w:t>
      </w:r>
    </w:p>
    <w:p w14:paraId="17CBDDF7" w14:textId="54DFE54D" w:rsidR="0007347A" w:rsidRPr="00592DA7" w:rsidRDefault="007E4AA0" w:rsidP="00592D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не возвращает лицензионное вознаграждение, потому что его обязательства исполнены с момента предоставления ПО.</w:t>
      </w:r>
    </w:p>
    <w:p w14:paraId="41ACDEE2" w14:textId="77777777" w:rsidR="008946B5" w:rsidRDefault="008946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3B" w14:textId="4972517C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Расширение Тарифного плана</w:t>
      </w:r>
    </w:p>
    <w:p w14:paraId="0000003C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за дополнительное лицензионное вознаграждение расширить Тарифный план.</w:t>
      </w:r>
    </w:p>
    <w:p w14:paraId="0000003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Расширение Тарифного плана представляет собой пакет консультаций и индивидуальных настроек ПО от специалиста Лицензиара в сфере информационных технологий.</w:t>
      </w:r>
    </w:p>
    <w:p w14:paraId="0000003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Объем расширения Тарифного плана определяется количеством часов за период.</w:t>
      </w:r>
    </w:p>
    <w:p w14:paraId="0000003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Виды расширений Тарифного плана и их объемы, а также размер дополнительного лицензионного вознаграждения размещены по адресу: </w:t>
      </w:r>
      <w:hyperlink r:id="rId14">
        <w:r w:rsidRPr="00B96470">
          <w:rPr>
            <w:rFonts w:ascii="Times New Roman" w:eastAsia="Times New Roman" w:hAnsi="Times New Roman" w:cs="Times New Roman"/>
            <w:color w:val="1155CC"/>
            <w:u w:val="single"/>
          </w:rPr>
          <w:t>https://www.sodislab.com/ru/pricing-sb-extensions</w:t>
        </w:r>
      </w:hyperlink>
      <w:r w:rsidRPr="00B96470">
        <w:rPr>
          <w:rFonts w:ascii="Times New Roman" w:eastAsia="Times New Roman" w:hAnsi="Times New Roman" w:cs="Times New Roman"/>
        </w:rPr>
        <w:t xml:space="preserve">.  </w:t>
      </w:r>
    </w:p>
    <w:p w14:paraId="0000004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Лицензиат расширил Тарифный план, то Лицензиар не позднее 10 числа каждого календарного месяца направляет Лицензиату отчет о затраченных часах.</w:t>
      </w:r>
    </w:p>
    <w:p w14:paraId="00000041" w14:textId="77777777" w:rsidR="00016B00" w:rsidRPr="00B96470" w:rsidRDefault="007E4AA0">
      <w:pPr>
        <w:numPr>
          <w:ilvl w:val="2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в течение 5 рабочих дней с момента направления отчета Лицензиат не направит замечаний к нему, то обязательства Лицензиара считаются исполненными надлежащим образом, а отчет принятым в полном объеме.</w:t>
      </w:r>
    </w:p>
    <w:p w14:paraId="00000042" w14:textId="2CB9A1C6" w:rsidR="00016B00" w:rsidRPr="00B96470" w:rsidRDefault="00AF36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При превышении объема расширения Тарифного плана Лицензиат вправе:</w:t>
      </w:r>
    </w:p>
    <w:p w14:paraId="0000004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повторно приобрести расширение Тарифного плана;</w:t>
      </w:r>
    </w:p>
    <w:p w14:paraId="00000044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ежемесячно оплачивать превышение объема по счету Лицензиара.</w:t>
      </w:r>
    </w:p>
    <w:p w14:paraId="00000045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Техническая поддержка</w:t>
      </w:r>
    </w:p>
    <w:p w14:paraId="58818BAA" w14:textId="77777777" w:rsidR="008946B5" w:rsidRPr="00C20C14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>Лицензиар предоставляет Лицензиату базовую техническую поддержку Программного обеспечения, включающую:</w:t>
      </w:r>
    </w:p>
    <w:p w14:paraId="7CD7D657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>Консультации по установке, активации и базовому использованию функционала ПО в соответствии с официальной документацией.</w:t>
      </w:r>
    </w:p>
    <w:p w14:paraId="7F46C2C9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>Предоставление обновлений и исправлений ошибок, выпускаемых Лицензиаром в рамках текущей версии ПО.</w:t>
      </w:r>
    </w:p>
    <w:p w14:paraId="58AB8A89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 xml:space="preserve">Ответы на обращения по вопросам работы ПО через электронную почту </w:t>
      </w:r>
      <w:r>
        <w:rPr>
          <w:rFonts w:ascii="Times New Roman" w:eastAsia="Times New Roman" w:hAnsi="Times New Roman" w:cs="Times New Roman"/>
          <w:lang w:val="en-US"/>
        </w:rPr>
        <w:t>support</w:t>
      </w:r>
      <w:r w:rsidRPr="00C20C14">
        <w:rPr>
          <w:rFonts w:ascii="Times New Roman" w:eastAsia="Times New Roman" w:hAnsi="Times New Roman" w:cs="Times New Roman"/>
        </w:rPr>
        <w:t>@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sodislab</w:t>
      </w:r>
      <w:proofErr w:type="spellEnd"/>
      <w:r w:rsidRPr="00C20C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com</w:t>
      </w:r>
      <w:r w:rsidRPr="00C20C14">
        <w:rPr>
          <w:rFonts w:ascii="Times New Roman" w:eastAsia="Times New Roman" w:hAnsi="Times New Roman" w:cs="Times New Roman"/>
        </w:rPr>
        <w:t>.</w:t>
      </w:r>
    </w:p>
    <w:p w14:paraId="47EE8ACD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>Доступ к базе знаний, инструкциям и иным справочным материалам.</w:t>
      </w:r>
    </w:p>
    <w:p w14:paraId="254FBCEE" w14:textId="77777777" w:rsidR="008946B5" w:rsidRPr="00C20C14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 xml:space="preserve">Базовая техническая поддержка </w:t>
      </w:r>
      <w:r w:rsidRPr="00C20C14">
        <w:rPr>
          <w:rFonts w:ascii="Times New Roman" w:eastAsia="Times New Roman" w:hAnsi="Times New Roman" w:cs="Times New Roman"/>
          <w:b/>
          <w:bCs/>
        </w:rPr>
        <w:t>не включает:</w:t>
      </w:r>
    </w:p>
    <w:p w14:paraId="7F0FC3DC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>Внедрение ПО, обучение пользователей и разработку методологий работы.</w:t>
      </w:r>
    </w:p>
    <w:p w14:paraId="1AD9C11D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 xml:space="preserve">Индивидуальные доработки, интеграции, модификации или настройку </w:t>
      </w:r>
      <w:r>
        <w:rPr>
          <w:rFonts w:ascii="Times New Roman" w:eastAsia="Times New Roman" w:hAnsi="Times New Roman" w:cs="Times New Roman"/>
        </w:rPr>
        <w:t>функциональности</w:t>
      </w:r>
      <w:r w:rsidRPr="00C20C14">
        <w:rPr>
          <w:rFonts w:ascii="Times New Roman" w:eastAsia="Times New Roman" w:hAnsi="Times New Roman" w:cs="Times New Roman"/>
        </w:rPr>
        <w:t xml:space="preserve"> под специфические требования Лицензиата.</w:t>
      </w:r>
    </w:p>
    <w:p w14:paraId="2ED2487B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lastRenderedPageBreak/>
        <w:t>Выезд специалистов Лицензиара к Лицензиату.</w:t>
      </w:r>
    </w:p>
    <w:p w14:paraId="54337372" w14:textId="77777777" w:rsidR="008946B5" w:rsidRPr="00C20C14" w:rsidRDefault="008946B5" w:rsidP="008946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C20C14">
        <w:rPr>
          <w:rFonts w:ascii="Times New Roman" w:eastAsia="Times New Roman" w:hAnsi="Times New Roman" w:cs="Times New Roman"/>
        </w:rPr>
        <w:t>Консультации по вопросам, не связанным с работой ПО или выходящим за рамки стандартн</w:t>
      </w:r>
      <w:r>
        <w:rPr>
          <w:rFonts w:ascii="Times New Roman" w:eastAsia="Times New Roman" w:hAnsi="Times New Roman" w:cs="Times New Roman"/>
        </w:rPr>
        <w:t>ой функциональности</w:t>
      </w:r>
      <w:r w:rsidRPr="00C20C14">
        <w:rPr>
          <w:rFonts w:ascii="Times New Roman" w:eastAsia="Times New Roman" w:hAnsi="Times New Roman" w:cs="Times New Roman"/>
        </w:rPr>
        <w:t>.</w:t>
      </w:r>
    </w:p>
    <w:p w14:paraId="54E0B14F" w14:textId="77777777" w:rsidR="008946B5" w:rsidRDefault="008946B5" w:rsidP="008946B5">
      <w:pPr>
        <w:numPr>
          <w:ilvl w:val="1"/>
          <w:numId w:val="2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Лицензиар осуществляет техническую поддержку с 9 до 18 часов по г. Москве в рабочие дни.</w:t>
      </w:r>
    </w:p>
    <w:p w14:paraId="4AFEF5D2" w14:textId="77777777" w:rsidR="008946B5" w:rsidRDefault="008946B5" w:rsidP="008946B5">
      <w:pPr>
        <w:numPr>
          <w:ilvl w:val="1"/>
          <w:numId w:val="2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Для осуществления технической поддержки Лицензиар вправе потребовать от Лицензиата предоставления удаленного доступа (если ПО на оборудовании Лицензиата), информации, касающейся Учетной записи, технических характеристик оборудования и иной информации.</w:t>
      </w:r>
    </w:p>
    <w:p w14:paraId="32295620" w14:textId="77777777" w:rsidR="008946B5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Лицензиат вправе обращаться к Лицензиару за базовой технической поддержкой без выплаты дополнительного лицензионного вознаграждения.</w:t>
      </w:r>
    </w:p>
    <w:p w14:paraId="0000004A" w14:textId="359C1FCD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Документооборот и коммуникации</w:t>
      </w:r>
    </w:p>
    <w:p w14:paraId="0000004B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 w:rsidRPr="00B96470">
        <w:rPr>
          <w:rFonts w:ascii="Times New Roman" w:eastAsia="Times New Roman" w:hAnsi="Times New Roman" w:cs="Times New Roman"/>
        </w:rPr>
        <w:t>электронной почты.</w:t>
      </w:r>
    </w:p>
    <w:p w14:paraId="0000004C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4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Адреса электронной почты сторон указаны:</w:t>
      </w:r>
    </w:p>
    <w:p w14:paraId="0000004E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у Лицензиара – в реквизитах Договора;</w:t>
      </w:r>
    </w:p>
    <w:p w14:paraId="0000004F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у Лицензиата – в реквизитах Договора и в Учетной записи.</w:t>
      </w:r>
    </w:p>
    <w:p w14:paraId="0000005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>Стороны обязуются не ра</w:t>
      </w:r>
      <w:r w:rsidRPr="00B96470">
        <w:rPr>
          <w:rFonts w:ascii="Times New Roman" w:eastAsia="Times New Roman" w:hAnsi="Times New Roman" w:cs="Times New Roman"/>
          <w:highlight w:val="white"/>
        </w:rPr>
        <w:t>скрывать, не</w:t>
      </w: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 w:rsidRPr="00B96470">
        <w:rPr>
          <w:rFonts w:ascii="Times New Roman" w:eastAsia="Times New Roman" w:hAnsi="Times New Roman" w:cs="Times New Roman"/>
          <w:highlight w:val="white"/>
        </w:rPr>
        <w:t>электронной почте</w:t>
      </w: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 w:rsidRPr="00B96470">
        <w:rPr>
          <w:rFonts w:ascii="Times New Roman" w:eastAsia="Times New Roman" w:hAnsi="Times New Roman" w:cs="Times New Roman"/>
          <w:color w:val="000000"/>
        </w:rPr>
        <w:t>м.</w:t>
      </w:r>
    </w:p>
    <w:p w14:paraId="0000005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 w:rsidRPr="00B96470">
        <w:rPr>
          <w:rFonts w:ascii="Times New Roman" w:eastAsia="Times New Roman" w:hAnsi="Times New Roman" w:cs="Times New Roman"/>
        </w:rPr>
        <w:t>адресов электронной почты</w:t>
      </w:r>
      <w:r w:rsidRPr="00B96470"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 w:rsidRPr="00B96470">
        <w:rPr>
          <w:rFonts w:ascii="Times New Roman" w:eastAsia="Times New Roman" w:hAnsi="Times New Roman" w:cs="Times New Roman"/>
        </w:rPr>
        <w:t xml:space="preserve">асованных </w:t>
      </w:r>
      <w:proofErr w:type="gramStart"/>
      <w:r w:rsidRPr="00B96470">
        <w:rPr>
          <w:rFonts w:ascii="Times New Roman" w:eastAsia="Times New Roman" w:hAnsi="Times New Roman" w:cs="Times New Roman"/>
        </w:rPr>
        <w:t>адресах.</w:t>
      </w:r>
      <w:r w:rsidRPr="00B96470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52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При изменении своего адреса или платежных реквизитов Сторона обязуется уведомить об этом другую Сторону в течение 3 рабочих дней. В ином случае 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53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Договоре.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54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55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lastRenderedPageBreak/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5B8E369E" w14:textId="5A2FBB23" w:rsidR="0007347A" w:rsidRPr="006F5C85" w:rsidRDefault="007E4AA0" w:rsidP="006F5C8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57" w14:textId="72D474B5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5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59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5A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данные, размещенные Лицензиатом в ПО;</w:t>
      </w:r>
    </w:p>
    <w:p w14:paraId="0000005B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исходный код ПО;</w:t>
      </w:r>
    </w:p>
    <w:p w14:paraId="0000005C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алгоритмы работы ПО;</w:t>
      </w:r>
    </w:p>
    <w:p w14:paraId="0000005D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документация к ПО;</w:t>
      </w:r>
    </w:p>
    <w:p w14:paraId="0000005E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Лицензиаром сделана оговорка об их конфиденциальности.</w:t>
      </w:r>
    </w:p>
    <w:p w14:paraId="0000005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</w:t>
      </w:r>
      <w:proofErr w:type="gramStart"/>
      <w:r w:rsidRPr="00B96470">
        <w:rPr>
          <w:rFonts w:ascii="Times New Roman" w:eastAsia="Times New Roman" w:hAnsi="Times New Roman" w:cs="Times New Roman"/>
          <w:highlight w:val="white"/>
        </w:rPr>
        <w:t>т.ч.</w:t>
      </w:r>
      <w:proofErr w:type="gramEnd"/>
      <w:r w:rsidRPr="00B9647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gramStart"/>
      <w:r w:rsidRPr="00B96470"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 w:rsidRPr="00B96470"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6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Лицензиар вправе упоминать в своих рекламных и информационных материалах:</w:t>
      </w:r>
    </w:p>
    <w:p w14:paraId="00000061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наименование Лицензиата;</w:t>
      </w:r>
    </w:p>
    <w:p w14:paraId="00000062" w14:textId="6D79A606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факт </w:t>
      </w:r>
      <w:r w:rsidR="008946B5">
        <w:rPr>
          <w:rFonts w:ascii="Times New Roman" w:eastAsia="Times New Roman" w:hAnsi="Times New Roman" w:cs="Times New Roman"/>
          <w:highlight w:val="white"/>
        </w:rPr>
        <w:t xml:space="preserve">и предмет </w:t>
      </w:r>
      <w:r w:rsidRPr="00B96470">
        <w:rPr>
          <w:rFonts w:ascii="Times New Roman" w:eastAsia="Times New Roman" w:hAnsi="Times New Roman" w:cs="Times New Roman"/>
          <w:highlight w:val="white"/>
        </w:rPr>
        <w:t>сотрудничества;</w:t>
      </w:r>
    </w:p>
    <w:p w14:paraId="0000006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логотип/товарный знак Лицензиата.</w:t>
      </w:r>
    </w:p>
    <w:p w14:paraId="00000064" w14:textId="77777777" w:rsidR="00016B00" w:rsidRPr="00B96470" w:rsidRDefault="007E4AA0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6218E097" w14:textId="77777777" w:rsidR="008946B5" w:rsidRDefault="008946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65" w14:textId="5963BB64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14:paraId="44D3269B" w14:textId="77777777" w:rsidR="008946B5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Лицензиат нарушит условия использования ПО, то Лицензиар вправе заблокировать доступ к ПО, а также потребовать выплатить штраф в размере лицензионного вознаграждения.</w:t>
      </w:r>
    </w:p>
    <w:p w14:paraId="737CF04E" w14:textId="77777777" w:rsidR="008946B5" w:rsidRPr="00FA0584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Лицензиат разгласит конфиденциальную информацию, то Лицензиар вправе потребовать возмещения убытков.</w:t>
      </w:r>
    </w:p>
    <w:p w14:paraId="1B1BE509" w14:textId="77777777" w:rsidR="008946B5" w:rsidRPr="00FA0584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/>
          <w:highlight w:val="white"/>
        </w:rPr>
      </w:pPr>
      <w:r w:rsidRPr="00FA0584">
        <w:rPr>
          <w:rFonts w:ascii="Times New Roman" w:hAnsi="Times New Roman"/>
          <w:highlight w:val="white"/>
        </w:rPr>
        <w:t>В случае просрочки оплаты Лицензиар вправе приостановить или заблокировать доступ Лицензиата к Программному обеспечению до полного погашения задолженности.</w:t>
      </w:r>
    </w:p>
    <w:p w14:paraId="182E581F" w14:textId="77777777" w:rsidR="008946B5" w:rsidRPr="008946B5" w:rsidRDefault="008946B5" w:rsidP="008946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/>
          <w:highlight w:val="white"/>
        </w:rPr>
      </w:pPr>
      <w:r w:rsidRPr="00FA0584">
        <w:rPr>
          <w:rFonts w:ascii="Times New Roman" w:hAnsi="Times New Roman"/>
          <w:highlight w:val="white"/>
        </w:rPr>
        <w:t xml:space="preserve">За каждый календарный день просрочки Лицензиар вправе требовать от Лицензиата уплаты неустойки в размере </w:t>
      </w:r>
      <w:r w:rsidRPr="008946B5">
        <w:rPr>
          <w:rFonts w:ascii="Times New Roman" w:hAnsi="Times New Roman"/>
          <w:highlight w:val="white"/>
        </w:rPr>
        <w:t>0,1</w:t>
      </w:r>
      <w:r w:rsidRPr="00FA0584">
        <w:rPr>
          <w:rFonts w:ascii="Times New Roman" w:hAnsi="Times New Roman"/>
          <w:highlight w:val="white"/>
        </w:rPr>
        <w:t xml:space="preserve"> % от суммы просроченного платежа.</w:t>
      </w:r>
    </w:p>
    <w:p w14:paraId="00000068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Ограничение ответственности</w:t>
      </w:r>
    </w:p>
    <w:p w14:paraId="00000069" w14:textId="18A8D490" w:rsidR="00016B00" w:rsidRPr="002D770B" w:rsidRDefault="007E4AA0" w:rsidP="002D77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Лицензиар предоставляет ПО на условиях </w:t>
      </w:r>
      <w:r w:rsidR="00427C9B">
        <w:rPr>
          <w:rFonts w:ascii="Times New Roman" w:eastAsia="Times New Roman" w:hAnsi="Times New Roman" w:cs="Times New Roman"/>
          <w:highlight w:val="white"/>
        </w:rPr>
        <w:t>"</w:t>
      </w:r>
      <w:r w:rsidRPr="00B96470">
        <w:rPr>
          <w:rFonts w:ascii="Times New Roman" w:eastAsia="Times New Roman" w:hAnsi="Times New Roman" w:cs="Times New Roman"/>
          <w:highlight w:val="white"/>
        </w:rPr>
        <w:t>как есть” (</w:t>
      </w:r>
      <w:proofErr w:type="spellStart"/>
      <w:r w:rsidRPr="00B96470">
        <w:rPr>
          <w:rFonts w:ascii="Times New Roman" w:eastAsia="Times New Roman" w:hAnsi="Times New Roman" w:cs="Times New Roman"/>
          <w:highlight w:val="white"/>
        </w:rPr>
        <w:t>as</w:t>
      </w:r>
      <w:proofErr w:type="spellEnd"/>
      <w:r w:rsidRPr="00B9647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B96470">
        <w:rPr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B96470">
        <w:rPr>
          <w:rFonts w:ascii="Times New Roman" w:eastAsia="Times New Roman" w:hAnsi="Times New Roman" w:cs="Times New Roman"/>
          <w:highlight w:val="white"/>
        </w:rPr>
        <w:t>).</w:t>
      </w:r>
    </w:p>
    <w:p w14:paraId="0000006C" w14:textId="77777777" w:rsidR="00016B00" w:rsidRPr="002D770B" w:rsidRDefault="007E4AA0" w:rsidP="002D77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Размер ответственности Лицензиара по договору ограничен размером лицензионного вознаграждения.</w:t>
      </w:r>
    </w:p>
    <w:p w14:paraId="00000077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Форс-мажор</w:t>
      </w:r>
    </w:p>
    <w:p w14:paraId="0000007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79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7A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7B" w14:textId="520E3543" w:rsidR="00592DA7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60951331" w14:textId="4E84FBDF" w:rsidR="00016B00" w:rsidRPr="00592DA7" w:rsidRDefault="00592DA7" w:rsidP="00592DA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0000007C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Споры</w:t>
      </w:r>
    </w:p>
    <w:p w14:paraId="0000007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7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Лицензиара.</w:t>
      </w:r>
    </w:p>
    <w:p w14:paraId="0000007F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</w:t>
      </w: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</w:p>
    <w:p w14:paraId="0000008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в течение срока действия оплаченного Тарифного плана.</w:t>
      </w:r>
    </w:p>
    <w:p w14:paraId="0000008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7441C78B" w14:textId="77777777" w:rsidR="00592DA7" w:rsidRDefault="00592DA7" w:rsidP="002D770B">
      <w:pPr>
        <w:pStyle w:val="ae"/>
        <w:widowControl w:val="0"/>
        <w:shd w:val="clear" w:color="auto" w:fill="FFFFFF"/>
        <w:spacing w:before="200" w:after="12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0792B" w14:textId="5EBF8442" w:rsidR="002D770B" w:rsidRPr="002D770B" w:rsidRDefault="002D770B" w:rsidP="002D770B">
      <w:pPr>
        <w:pStyle w:val="ae"/>
        <w:widowControl w:val="0"/>
        <w:shd w:val="clear" w:color="auto" w:fill="FFFFFF"/>
        <w:spacing w:before="200" w:after="12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70B"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2D770B" w14:paraId="2B433AA5" w14:textId="77777777" w:rsidTr="00F749E9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585D" w14:textId="77777777" w:rsidR="002D770B" w:rsidRDefault="002D770B" w:rsidP="00F749E9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B749" w14:textId="77777777" w:rsidR="002D770B" w:rsidRDefault="002D770B" w:rsidP="00F749E9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2D770B" w14:paraId="31117E32" w14:textId="77777777" w:rsidTr="00F749E9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8F1D" w14:textId="4772965A" w:rsidR="00A71B1F" w:rsidRPr="007432C6" w:rsidRDefault="002D770B" w:rsidP="00A71B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A71B1F" w:rsidRPr="00A71B1F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="00A71B1F" w:rsidRPr="00A71B1F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="00A71B1F" w:rsidRPr="00A71B1F">
              <w:rPr>
                <w:rFonts w:ascii="Times New Roman" w:eastAsia="Times New Roman" w:hAnsi="Times New Roman" w:cs="Times New Roman"/>
              </w:rPr>
              <w:t xml:space="preserve">. тер. г. муниципальный округ Можайский, территория Инновационного центра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="00A71B1F" w:rsidRPr="00A71B1F">
              <w:rPr>
                <w:rFonts w:ascii="Times New Roman" w:eastAsia="Times New Roman" w:hAnsi="Times New Roman" w:cs="Times New Roman"/>
              </w:rPr>
              <w:t>Сколково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  <w:r w:rsidR="00A71B1F" w:rsidRPr="00A71B1F">
              <w:rPr>
                <w:rFonts w:ascii="Times New Roman" w:eastAsia="Times New Roman" w:hAnsi="Times New Roman" w:cs="Times New Roman"/>
              </w:rPr>
              <w:t>, Большой б-р, д.42, стр.1.</w:t>
            </w:r>
          </w:p>
          <w:p w14:paraId="6A29C7BE" w14:textId="4D87FEDC" w:rsidR="002D770B" w:rsidRDefault="002D770B" w:rsidP="00A71B1F">
            <w:pPr>
              <w:rPr>
                <w:rFonts w:ascii="Times New Roman" w:eastAsia="Times New Roman" w:hAnsi="Times New Roman" w:cs="Times New Roman"/>
              </w:rPr>
            </w:pPr>
          </w:p>
          <w:p w14:paraId="35049327" w14:textId="77777777" w:rsidR="00592DA7" w:rsidRPr="00AA6F80" w:rsidRDefault="00592DA7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5FE0A966" w14:textId="77777777" w:rsidR="002D770B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 w:rsidRPr="00AA6F80">
              <w:rPr>
                <w:rFonts w:ascii="Times New Roman" w:eastAsia="Times New Roman" w:hAnsi="Times New Roman" w:cs="Times New Roman"/>
              </w:rPr>
              <w:t>9731071395</w:t>
            </w:r>
          </w:p>
          <w:p w14:paraId="48CFA50A" w14:textId="77777777" w:rsidR="002D770B" w:rsidRPr="00A71B1F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  <w:r w:rsidRPr="00A71B1F">
              <w:rPr>
                <w:rFonts w:ascii="Times New Roman" w:eastAsia="Times New Roman" w:hAnsi="Times New Roman" w:cs="Times New Roman"/>
              </w:rPr>
              <w:t xml:space="preserve"> 1207700385947</w:t>
            </w:r>
          </w:p>
          <w:p w14:paraId="60FB5B8E" w14:textId="77777777" w:rsidR="002D770B" w:rsidRPr="00A71B1F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  <w:r w:rsidRPr="00A71B1F">
              <w:rPr>
                <w:rFonts w:ascii="Times New Roman" w:eastAsia="Times New Roman" w:hAnsi="Times New Roman" w:cs="Times New Roman"/>
              </w:rPr>
              <w:t>: 773101001</w:t>
            </w:r>
          </w:p>
          <w:p w14:paraId="25F43825" w14:textId="77777777" w:rsidR="002D770B" w:rsidRPr="00A71B1F" w:rsidRDefault="002D770B" w:rsidP="00592DA7">
            <w:pPr>
              <w:shd w:val="clear" w:color="auto" w:fill="FFFFFF"/>
              <w:spacing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71B1F">
              <w:rPr>
                <w:rFonts w:ascii="Times New Roman" w:eastAsia="Times New Roman" w:hAnsi="Times New Roman" w:cs="Times New Roman"/>
              </w:rPr>
              <w:t>-</w:t>
            </w:r>
            <w:r w:rsidRPr="00AA6F8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71B1F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5"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info</w:t>
              </w:r>
              <w:r w:rsidRPr="00A71B1F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@</w:t>
              </w:r>
              <w:proofErr w:type="spellStart"/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sodislab</w:t>
              </w:r>
              <w:proofErr w:type="spellEnd"/>
              <w:r w:rsidRPr="00A71B1F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.</w:t>
              </w:r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com</w:t>
              </w:r>
            </w:hyperlink>
            <w:r w:rsidRPr="00A71B1F">
              <w:rPr>
                <w:rFonts w:ascii="Times New Roman" w:eastAsia="Times New Roman" w:hAnsi="Times New Roman" w:cs="Times New Roman"/>
                <w:color w:val="0B57D0"/>
                <w:highlight w:val="white"/>
              </w:rPr>
              <w:t xml:space="preserve">  </w:t>
            </w:r>
          </w:p>
          <w:p w14:paraId="251AA9F3" w14:textId="77777777" w:rsidR="002D770B" w:rsidRDefault="002D770B" w:rsidP="00592DA7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 w:rsidRPr="00BB1F48">
              <w:rPr>
                <w:rFonts w:ascii="Times New Roman" w:eastAsia="Times New Roman" w:hAnsi="Times New Roman" w:cs="Times New Roman"/>
              </w:rPr>
              <w:t>+7 495 545 48 40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  </w:t>
            </w:r>
          </w:p>
          <w:p w14:paraId="0AF6A633" w14:textId="77777777" w:rsidR="002D770B" w:rsidRDefault="002D770B" w:rsidP="00592DA7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33529A9D" w14:textId="5F0B020A" w:rsidR="002D770B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</w:rPr>
              <w:t xml:space="preserve">Р/с: 40702810410001052067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в АО «</w:t>
            </w:r>
            <w:proofErr w:type="spellStart"/>
            <w:r w:rsidR="001360FF">
              <w:rPr>
                <w:rFonts w:ascii="Times New Roman" w:eastAsia="Times New Roman" w:hAnsi="Times New Roman" w:cs="Times New Roman"/>
              </w:rPr>
              <w:t>ТБ</w:t>
            </w:r>
            <w:r w:rsidR="00427C9B">
              <w:rPr>
                <w:rFonts w:ascii="Times New Roman" w:eastAsia="Times New Roman" w:hAnsi="Times New Roman" w:cs="Times New Roman"/>
              </w:rPr>
              <w:t>анк</w:t>
            </w:r>
            <w:proofErr w:type="spellEnd"/>
            <w:r w:rsidRPr="00AA6F8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БИК 044525974</w:t>
            </w:r>
            <w:r>
              <w:rPr>
                <w:rFonts w:ascii="Times New Roman" w:eastAsia="Times New Roman" w:hAnsi="Times New Roman" w:cs="Times New Roman"/>
              </w:rPr>
              <w:br/>
              <w:t>к</w:t>
            </w:r>
            <w:r w:rsidRPr="00AA6F80">
              <w:rPr>
                <w:rFonts w:ascii="Times New Roman" w:eastAsia="Times New Roman" w:hAnsi="Times New Roman" w:cs="Times New Roman"/>
              </w:rPr>
              <w:t>/с: 30101810145250000974</w:t>
            </w: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59B2" w14:textId="77777777" w:rsidR="002D770B" w:rsidRDefault="002D770B" w:rsidP="00F749E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_______</w:t>
            </w:r>
          </w:p>
          <w:p w14:paraId="0C37C148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51FEA2CD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30B8736C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2F30C270" w14:textId="77777777" w:rsidR="002D770B" w:rsidRDefault="002D770B" w:rsidP="00F749E9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7CA0121C" w14:textId="77777777" w:rsidR="002D770B" w:rsidRDefault="002D770B" w:rsidP="00F749E9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23E3AAB1" w14:textId="77777777" w:rsidR="002D770B" w:rsidRDefault="002D770B" w:rsidP="00F749E9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70181F24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686F95EC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1BD76384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2D770B" w14:paraId="204B8F5C" w14:textId="77777777" w:rsidTr="00F749E9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0355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65438C13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6B619795" w14:textId="77777777" w:rsidR="002D770B" w:rsidRDefault="002D770B" w:rsidP="00F749E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1170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3606B527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3A606D3D" w14:textId="77777777" w:rsidR="002D770B" w:rsidRDefault="002D770B" w:rsidP="00F749E9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</w:tc>
      </w:tr>
    </w:tbl>
    <w:p w14:paraId="4ADE0C2E" w14:textId="77777777" w:rsidR="00EC6F6B" w:rsidRDefault="00EC6F6B">
      <w:pPr>
        <w:rPr>
          <w:rFonts w:ascii="Times New Roman" w:eastAsia="PT Serif" w:hAnsi="Times New Roman" w:cs="Times New Roman"/>
          <w:b/>
          <w:sz w:val="2"/>
          <w:szCs w:val="2"/>
          <w:highlight w:val="white"/>
        </w:rPr>
      </w:pPr>
      <w:r>
        <w:rPr>
          <w:rFonts w:ascii="Times New Roman" w:eastAsia="PT Serif" w:hAnsi="Times New Roman" w:cs="Times New Roman"/>
          <w:b/>
          <w:sz w:val="2"/>
          <w:szCs w:val="2"/>
          <w:highlight w:val="white"/>
        </w:rPr>
        <w:br w:type="page"/>
      </w:r>
    </w:p>
    <w:p w14:paraId="177D9FFC" w14:textId="77777777" w:rsidR="00016B00" w:rsidRPr="00B96470" w:rsidRDefault="00016B00">
      <w:pPr>
        <w:spacing w:after="120"/>
        <w:jc w:val="both"/>
        <w:rPr>
          <w:rFonts w:ascii="Times New Roman" w:eastAsia="PT Serif" w:hAnsi="Times New Roman" w:cs="Times New Roman"/>
          <w:b/>
          <w:sz w:val="2"/>
          <w:szCs w:val="2"/>
          <w:highlight w:val="white"/>
        </w:rPr>
      </w:pPr>
    </w:p>
    <w:tbl>
      <w:tblPr>
        <w:tblStyle w:val="30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016B00" w:rsidRPr="00B96470" w14:paraId="293D9916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016B00" w:rsidRPr="00B96470" w:rsidRDefault="007E4AA0">
            <w:pPr>
              <w:jc w:val="both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>Приложение № 1</w:t>
            </w:r>
          </w:p>
          <w:p w14:paraId="000000A9" w14:textId="77777777" w:rsidR="00016B00" w:rsidRPr="00B96470" w:rsidRDefault="007E4AA0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к лицензионному договору № ____ от _____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AB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gramEnd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AC" w14:textId="77777777" w:rsidR="00016B00" w:rsidRPr="00B96470" w:rsidRDefault="00016B0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016B00" w:rsidRPr="00B96470" w14:paraId="3B26AE9E" w14:textId="77777777">
        <w:trPr>
          <w:trHeight w:val="855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Лицензиар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084A60AC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Pr="00B96470">
              <w:rPr>
                <w:rFonts w:ascii="Times New Roman" w:eastAsia="Times New Roman" w:hAnsi="Times New Roman" w:cs="Times New Roman"/>
              </w:rPr>
              <w:t>СОДИС ЛАБ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16B00" w:rsidRPr="00B96470" w14:paraId="5605C421" w14:textId="77777777"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B2" w14:textId="7D3EF4D6" w:rsidR="00016B00" w:rsidRDefault="007E4AA0">
      <w:pPr>
        <w:spacing w:before="200" w:after="120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заключили приложение к договору (далее – Приложение) о следующем:</w:t>
      </w:r>
    </w:p>
    <w:p w14:paraId="043B1E09" w14:textId="77777777" w:rsidR="00EC6F6B" w:rsidRPr="00B96470" w:rsidRDefault="00EC6F6B">
      <w:pPr>
        <w:spacing w:before="200" w:after="120"/>
        <w:jc w:val="both"/>
        <w:rPr>
          <w:rFonts w:ascii="Times New Roman" w:eastAsia="Times New Roman" w:hAnsi="Times New Roman" w:cs="Times New Roman"/>
        </w:rPr>
      </w:pPr>
    </w:p>
    <w:p w14:paraId="74EAB62D" w14:textId="6B5BDB46" w:rsidR="0087362E" w:rsidRDefault="007E4AA0">
      <w:pPr>
        <w:spacing w:before="2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</w:p>
    <w:p w14:paraId="2A194547" w14:textId="1BAF1F32" w:rsidR="0087362E" w:rsidRDefault="0087362E" w:rsidP="00EC6F6B">
      <w:pPr>
        <w:numPr>
          <w:ilvl w:val="0"/>
          <w:numId w:val="1"/>
        </w:numPr>
        <w:spacing w:before="200" w:line="276" w:lineRule="auto"/>
        <w:ind w:right="574" w:hanging="285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согласовали следующий Тарифный план</w:t>
      </w:r>
      <w:r>
        <w:rPr>
          <w:rFonts w:ascii="Times New Roman" w:eastAsia="Times New Roman" w:hAnsi="Times New Roman" w:cs="Times New Roman"/>
        </w:rPr>
        <w:t>, включающий</w:t>
      </w:r>
      <w:r w:rsidRPr="00B96470">
        <w:rPr>
          <w:rFonts w:ascii="Times New Roman" w:eastAsia="Times New Roman" w:hAnsi="Times New Roman" w:cs="Times New Roman"/>
        </w:rPr>
        <w:t>:</w:t>
      </w:r>
    </w:p>
    <w:p w14:paraId="1A5F8F84" w14:textId="77777777" w:rsidR="00EC6F6B" w:rsidRPr="00EC6F6B" w:rsidRDefault="00EC6F6B" w:rsidP="00EC6F6B">
      <w:pP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"/>
        <w:gridCol w:w="2297"/>
        <w:gridCol w:w="1137"/>
        <w:gridCol w:w="1174"/>
        <w:gridCol w:w="969"/>
        <w:gridCol w:w="1735"/>
        <w:gridCol w:w="1800"/>
      </w:tblGrid>
      <w:tr w:rsidR="00EC6F6B" w14:paraId="1173E16D" w14:textId="77777777" w:rsidTr="00EC6F6B">
        <w:tc>
          <w:tcPr>
            <w:tcW w:w="526" w:type="dxa"/>
            <w:vAlign w:val="center"/>
          </w:tcPr>
          <w:p w14:paraId="04E2D3A3" w14:textId="2E66A229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7" w:type="dxa"/>
            <w:vAlign w:val="center"/>
          </w:tcPr>
          <w:p w14:paraId="0CDDC4D9" w14:textId="06D7C376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7" w:type="dxa"/>
          </w:tcPr>
          <w:p w14:paraId="2F63C68F" w14:textId="2406436F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175" w:type="dxa"/>
            <w:vAlign w:val="center"/>
          </w:tcPr>
          <w:p w14:paraId="32D567E3" w14:textId="30650B00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2" w:type="dxa"/>
            <w:vAlign w:val="center"/>
          </w:tcPr>
          <w:p w14:paraId="3FFF4C00" w14:textId="0EFCE58A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84" w:type="dxa"/>
            <w:vAlign w:val="center"/>
          </w:tcPr>
          <w:p w14:paraId="4013825A" w14:textId="12415D4B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ед. (руб., без НДС)</w:t>
            </w:r>
          </w:p>
        </w:tc>
        <w:tc>
          <w:tcPr>
            <w:tcW w:w="1864" w:type="dxa"/>
            <w:vAlign w:val="center"/>
          </w:tcPr>
          <w:p w14:paraId="477C952E" w14:textId="53662FB7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(руб., без НДС)</w:t>
            </w:r>
          </w:p>
        </w:tc>
      </w:tr>
      <w:tr w:rsidR="00EC6F6B" w14:paraId="3A75EA0D" w14:textId="77777777" w:rsidTr="00EC6F6B">
        <w:tc>
          <w:tcPr>
            <w:tcW w:w="526" w:type="dxa"/>
          </w:tcPr>
          <w:p w14:paraId="259BD2AA" w14:textId="33F56D1E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7" w:type="dxa"/>
          </w:tcPr>
          <w:p w14:paraId="65ED82D8" w14:textId="5868E548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</w:t>
            </w:r>
          </w:p>
        </w:tc>
        <w:tc>
          <w:tcPr>
            <w:tcW w:w="1137" w:type="dxa"/>
          </w:tcPr>
          <w:p w14:paraId="229C9B5D" w14:textId="35E7C0E4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75" w:type="dxa"/>
          </w:tcPr>
          <w:p w14:paraId="63C1966C" w14:textId="21C52156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002" w:type="dxa"/>
          </w:tcPr>
          <w:p w14:paraId="14B4940A" w14:textId="32EB74F1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14:paraId="6E9FFF33" w14:textId="0DF2132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14:paraId="0B0E30E1" w14:textId="1AD56B3A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6F6B" w14:paraId="7CE0E0C3" w14:textId="77777777" w:rsidTr="00EC6F6B">
        <w:tc>
          <w:tcPr>
            <w:tcW w:w="526" w:type="dxa"/>
          </w:tcPr>
          <w:p w14:paraId="58A0C50B" w14:textId="508CD58B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7" w:type="dxa"/>
          </w:tcPr>
          <w:p w14:paraId="2AB42C69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A299130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5D1883D2" w14:textId="6D00FE52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1085FAAA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7EEE0A65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0D11BF34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F6B" w14:paraId="627144BB" w14:textId="77777777" w:rsidTr="00EC6F6B">
        <w:tc>
          <w:tcPr>
            <w:tcW w:w="7991" w:type="dxa"/>
            <w:gridSpan w:val="6"/>
          </w:tcPr>
          <w:p w14:paraId="67BF89C6" w14:textId="07B3D2F4" w:rsidR="00EC6F6B" w:rsidRPr="0087362E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62E">
              <w:rPr>
                <w:rFonts w:ascii="Times New Roman" w:hAnsi="Times New Roman" w:cs="Times New Roman"/>
                <w:b/>
                <w:bCs/>
              </w:rPr>
              <w:t>Итого общий размер лицензионного вознаграждения:</w:t>
            </w:r>
          </w:p>
        </w:tc>
        <w:tc>
          <w:tcPr>
            <w:tcW w:w="1864" w:type="dxa"/>
          </w:tcPr>
          <w:p w14:paraId="3A156931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67A7C5" w14:textId="77777777" w:rsidR="0087362E" w:rsidRPr="00B96470" w:rsidRDefault="0087362E">
      <w:pPr>
        <w:spacing w:before="200" w:after="120"/>
        <w:jc w:val="both"/>
        <w:rPr>
          <w:rFonts w:ascii="Times New Roman" w:hAnsi="Times New Roman" w:cs="Times New Roman"/>
        </w:rPr>
      </w:pPr>
    </w:p>
    <w:p w14:paraId="000000BC" w14:textId="270D33ED" w:rsidR="00016B00" w:rsidRDefault="007E4AA0" w:rsidP="00EC6F6B">
      <w:pPr>
        <w:numPr>
          <w:ilvl w:val="0"/>
          <w:numId w:val="1"/>
        </w:numPr>
        <w:spacing w:before="200" w:line="276" w:lineRule="auto"/>
        <w:ind w:right="574" w:hanging="285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выплачивает лицензионное вознаграждение в полном объеме в течение 5 рабочих дней с момента получения счета от Лицензиара.</w:t>
      </w:r>
    </w:p>
    <w:p w14:paraId="1D8C28C2" w14:textId="77777777" w:rsidR="00EC6F6B" w:rsidRPr="00EC6F6B" w:rsidRDefault="00EC6F6B" w:rsidP="00EC6F6B">
      <w:pPr>
        <w:spacing w:before="200" w:line="276" w:lineRule="auto"/>
        <w:ind w:left="566" w:right="574"/>
        <w:jc w:val="both"/>
        <w:rPr>
          <w:rFonts w:ascii="Times New Roman" w:eastAsia="Times New Roman" w:hAnsi="Times New Roman" w:cs="Times New Roman"/>
        </w:rPr>
      </w:pPr>
    </w:p>
    <w:tbl>
      <w:tblPr>
        <w:tblStyle w:val="10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016B00" w:rsidRPr="00B96470" w14:paraId="54B45E43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016B00" w:rsidRPr="00B96470" w:rsidRDefault="007E4AA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Лицензиар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016B00" w:rsidRPr="00B96470" w:rsidRDefault="007E4AA0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Лицензиат</w:t>
            </w:r>
            <w:r w:rsidRPr="00B96470"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016B00" w:rsidRPr="00B96470" w14:paraId="2691023D" w14:textId="77777777">
        <w:trPr>
          <w:trHeight w:val="1680"/>
        </w:trPr>
        <w:tc>
          <w:tcPr>
            <w:tcW w:w="474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016B00" w:rsidRPr="00B96470" w:rsidRDefault="007E4AA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C0" w14:textId="77777777" w:rsidR="00016B00" w:rsidRPr="00B96470" w:rsidRDefault="00016B0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C1" w14:textId="77777777" w:rsidR="00016B00" w:rsidRPr="00B96470" w:rsidRDefault="007E4AA0">
            <w:pPr>
              <w:spacing w:before="200" w:after="120"/>
              <w:ind w:left="-20" w:right="425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 w:rsidRPr="00B96470"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 w:rsidRPr="00B96470">
              <w:rPr>
                <w:rFonts w:ascii="Times New Roman" w:eastAsia="Times New Roman" w:hAnsi="Times New Roman" w:cs="Times New Roman"/>
              </w:rPr>
              <w:t xml:space="preserve"> А.М. Шахраманьян</w:t>
            </w:r>
          </w:p>
        </w:tc>
        <w:tc>
          <w:tcPr>
            <w:tcW w:w="4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016B00" w:rsidRPr="00B96470" w:rsidRDefault="007E4AA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C3" w14:textId="77777777" w:rsidR="00016B00" w:rsidRPr="00B96470" w:rsidRDefault="00016B0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C4" w14:textId="77777777" w:rsidR="00016B00" w:rsidRPr="00B96470" w:rsidRDefault="007E4AA0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 / ___________</w:t>
            </w:r>
          </w:p>
          <w:p w14:paraId="000000C6" w14:textId="77777777" w:rsidR="00016B00" w:rsidRPr="00B96470" w:rsidRDefault="00016B00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C7" w14:textId="77777777" w:rsidR="00016B00" w:rsidRPr="00B96470" w:rsidRDefault="00016B00" w:rsidP="0087362E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</w:rPr>
      </w:pPr>
    </w:p>
    <w:sectPr w:rsidR="00016B00" w:rsidRPr="00B9647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89A5" w14:textId="77777777" w:rsidR="00364D21" w:rsidRDefault="00364D21">
      <w:r>
        <w:separator/>
      </w:r>
    </w:p>
  </w:endnote>
  <w:endnote w:type="continuationSeparator" w:id="0">
    <w:p w14:paraId="3175A971" w14:textId="77777777" w:rsidR="00364D21" w:rsidRDefault="0036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B" w14:textId="77777777" w:rsidR="00016B00" w:rsidRDefault="00016B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A" w14:textId="77777777" w:rsidR="00016B00" w:rsidRDefault="0001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910D" w14:textId="77777777" w:rsidR="00364D21" w:rsidRDefault="00364D21">
      <w:r>
        <w:separator/>
      </w:r>
    </w:p>
  </w:footnote>
  <w:footnote w:type="continuationSeparator" w:id="0">
    <w:p w14:paraId="726B665D" w14:textId="77777777" w:rsidR="00364D21" w:rsidRDefault="0036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9" w14:textId="77777777" w:rsidR="00016B00" w:rsidRDefault="00016B0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8" w14:textId="77777777" w:rsidR="00016B00" w:rsidRDefault="00016B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15A"/>
    <w:multiLevelType w:val="multilevel"/>
    <w:tmpl w:val="CF6ABA4E"/>
    <w:lvl w:ilvl="0">
      <w:start w:val="1"/>
      <w:numFmt w:val="decimal"/>
      <w:lvlText w:val="%1."/>
      <w:lvlJc w:val="right"/>
      <w:pPr>
        <w:ind w:left="566" w:hanging="284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3650F2"/>
    <w:multiLevelType w:val="multilevel"/>
    <w:tmpl w:val="37482E3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73386CC9"/>
    <w:multiLevelType w:val="multilevel"/>
    <w:tmpl w:val="662285A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1088578988">
    <w:abstractNumId w:val="0"/>
  </w:num>
  <w:num w:numId="2" w16cid:durableId="734351775">
    <w:abstractNumId w:val="2"/>
  </w:num>
  <w:num w:numId="3" w16cid:durableId="86070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00"/>
    <w:rsid w:val="00016B00"/>
    <w:rsid w:val="0007347A"/>
    <w:rsid w:val="000A59BE"/>
    <w:rsid w:val="001360FF"/>
    <w:rsid w:val="00253B1D"/>
    <w:rsid w:val="002B66AD"/>
    <w:rsid w:val="002D71D8"/>
    <w:rsid w:val="002D770B"/>
    <w:rsid w:val="0031002E"/>
    <w:rsid w:val="003627AC"/>
    <w:rsid w:val="00364D21"/>
    <w:rsid w:val="00366F52"/>
    <w:rsid w:val="003B2A63"/>
    <w:rsid w:val="00427C9B"/>
    <w:rsid w:val="0048532C"/>
    <w:rsid w:val="00496BBD"/>
    <w:rsid w:val="00592DA7"/>
    <w:rsid w:val="005C433F"/>
    <w:rsid w:val="0060182E"/>
    <w:rsid w:val="0061047E"/>
    <w:rsid w:val="00640B0C"/>
    <w:rsid w:val="00673029"/>
    <w:rsid w:val="006B0B0E"/>
    <w:rsid w:val="006F5C85"/>
    <w:rsid w:val="00771782"/>
    <w:rsid w:val="007765EC"/>
    <w:rsid w:val="00783B95"/>
    <w:rsid w:val="007C5CCD"/>
    <w:rsid w:val="007E4AA0"/>
    <w:rsid w:val="0087362E"/>
    <w:rsid w:val="008946B5"/>
    <w:rsid w:val="009D4F96"/>
    <w:rsid w:val="00A53917"/>
    <w:rsid w:val="00A71B1F"/>
    <w:rsid w:val="00AA588B"/>
    <w:rsid w:val="00AF36D8"/>
    <w:rsid w:val="00B96470"/>
    <w:rsid w:val="00BB1F48"/>
    <w:rsid w:val="00C14BF1"/>
    <w:rsid w:val="00C65E86"/>
    <w:rsid w:val="00CC11D3"/>
    <w:rsid w:val="00D005AE"/>
    <w:rsid w:val="00D67AB5"/>
    <w:rsid w:val="00E17652"/>
    <w:rsid w:val="00E96E42"/>
    <w:rsid w:val="00EC6F6B"/>
    <w:rsid w:val="00EE1308"/>
    <w:rsid w:val="00F5371A"/>
    <w:rsid w:val="00F855CD"/>
    <w:rsid w:val="00FB1733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87E"/>
  <w15:docId w15:val="{2A3DB1B4-2DEB-2147-B636-C952602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table" w:styleId="a8">
    <w:name w:val="Table Grid"/>
    <w:basedOn w:val="a1"/>
    <w:uiPriority w:val="39"/>
    <w:rsid w:val="0087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3B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3B9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83B95"/>
    <w:rPr>
      <w:color w:val="800080" w:themeColor="followedHyperlink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F5371A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F5371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islab.com" TargetMode="External"/><Relationship Id="rId13" Type="http://schemas.openxmlformats.org/officeDocument/2006/relationships/hyperlink" Target="https://academy.sodislab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elp.sodislab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dis36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odislab.com" TargetMode="External"/><Relationship Id="rId10" Type="http://schemas.openxmlformats.org/officeDocument/2006/relationships/hyperlink" Target="https://sodislab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odis360.com" TargetMode="External"/><Relationship Id="rId14" Type="http://schemas.openxmlformats.org/officeDocument/2006/relationships/hyperlink" Target="https://www.sodislab.com/ru/pricing-sb-ext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3sHO+MWfeuYImIUq2I5V76Mnlw==">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Шахраманьян</dc:creator>
  <cp:keywords/>
  <dc:description/>
  <cp:lastModifiedBy>Andrey Shakhramanyan</cp:lastModifiedBy>
  <cp:revision>4</cp:revision>
  <dcterms:created xsi:type="dcterms:W3CDTF">2025-08-13T07:13:00Z</dcterms:created>
  <dcterms:modified xsi:type="dcterms:W3CDTF">2025-08-13T07:17:00Z</dcterms:modified>
</cp:coreProperties>
</file>